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08" w:rsidRPr="000C6008" w:rsidRDefault="000C6008" w:rsidP="0044424D">
      <w:pPr>
        <w:keepNext/>
        <w:pBdr>
          <w:bottom w:val="single" w:sz="12" w:space="1" w:color="auto"/>
        </w:pBdr>
        <w:spacing w:before="120" w:after="120" w:line="240" w:lineRule="auto"/>
        <w:outlineLvl w:val="0"/>
        <w:rPr>
          <w:rFonts w:ascii="Arial" w:eastAsia="Times New Roman" w:hAnsi="Arial" w:cs="Arial"/>
          <w:b/>
          <w:lang w:eastAsia="es-ES"/>
        </w:rPr>
      </w:pPr>
      <w:r w:rsidRPr="000C6008">
        <w:rPr>
          <w:rFonts w:ascii="Arial" w:eastAsia="Times New Roman" w:hAnsi="Arial" w:cs="Arial"/>
          <w:b/>
          <w:lang w:eastAsia="es-ES"/>
        </w:rPr>
        <w:t>COMUNICACIÓ A LA POBLACIÓ</w:t>
      </w:r>
      <w:r w:rsidR="005105AB">
        <w:rPr>
          <w:rFonts w:ascii="Arial" w:eastAsia="Times New Roman" w:hAnsi="Arial" w:cs="Arial"/>
          <w:b/>
          <w:lang w:eastAsia="es-ES"/>
        </w:rPr>
        <w:t xml:space="preserve"> SOBRE LA QUALITAT DE L’AIGUA DE CONSUM</w:t>
      </w:r>
    </w:p>
    <w:p w:rsidR="000C6008" w:rsidRDefault="005105AB" w:rsidP="0044424D">
      <w:pPr>
        <w:spacing w:before="120" w:after="120" w:line="240" w:lineRule="auto"/>
        <w:jc w:val="both"/>
        <w:rPr>
          <w:rFonts w:cs="Arial"/>
          <w:i/>
          <w:sz w:val="20"/>
          <w:szCs w:val="20"/>
        </w:rPr>
      </w:pPr>
      <w:r w:rsidRPr="00C04514">
        <w:rPr>
          <w:rFonts w:cs="Arial"/>
          <w:b/>
          <w:i/>
          <w:sz w:val="20"/>
          <w:szCs w:val="20"/>
        </w:rPr>
        <w:t>Segons els articles 23 i 27 del Real decret 140/2003</w:t>
      </w:r>
      <w:r w:rsidRPr="00C04514">
        <w:rPr>
          <w:rFonts w:cs="Arial"/>
          <w:i/>
          <w:sz w:val="20"/>
          <w:szCs w:val="20"/>
        </w:rPr>
        <w:t xml:space="preserve">, de 7 de febrer, pel qual s’estableixen els criteris sanitaris de la qualitat de l’aigua de consum humà, s’han de comunicar els incompliments, anomalies i autoritzacions d’excepció als valors paramètrics d’aptitud de l’aigua de </w:t>
      </w:r>
      <w:r w:rsidRPr="00C04514">
        <w:rPr>
          <w:rFonts w:cs="Arial"/>
          <w:sz w:val="20"/>
          <w:szCs w:val="20"/>
        </w:rPr>
        <w:t>consum</w:t>
      </w:r>
      <w:r w:rsidRPr="00C04514">
        <w:rPr>
          <w:rFonts w:cs="Arial"/>
          <w:i/>
          <w:sz w:val="20"/>
          <w:szCs w:val="20"/>
        </w:rPr>
        <w:t xml:space="preserve">. La comunicació als consumidors i altres gestors s’ha de fer en un termini de 24 hores després de la valoració de l’autoritat sanitària. </w:t>
      </w:r>
    </w:p>
    <w:p w:rsidR="0044424D" w:rsidRPr="000C6008" w:rsidRDefault="0044424D" w:rsidP="0044424D">
      <w:pPr>
        <w:spacing w:before="120" w:after="120" w:line="240" w:lineRule="auto"/>
        <w:jc w:val="both"/>
        <w:rPr>
          <w:rFonts w:cs="Arial"/>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031"/>
      </w:tblGrid>
      <w:tr w:rsidR="000C6008" w:rsidRPr="000C6008" w:rsidTr="00835506">
        <w:tc>
          <w:tcPr>
            <w:tcW w:w="10031" w:type="dxa"/>
            <w:shd w:val="clear" w:color="auto" w:fill="D9D9D9" w:themeFill="background1" w:themeFillShade="D9"/>
          </w:tcPr>
          <w:p w:rsidR="000C6008" w:rsidRPr="000C6008" w:rsidRDefault="00845118" w:rsidP="0044424D">
            <w:pPr>
              <w:spacing w:before="120" w:after="120" w:line="240" w:lineRule="auto"/>
              <w:jc w:val="both"/>
              <w:rPr>
                <w:rFonts w:ascii="Arial" w:eastAsia="Times New Roman" w:hAnsi="Arial" w:cs="Arial"/>
                <w:b/>
                <w:lang w:eastAsia="es-ES"/>
              </w:rPr>
            </w:pPr>
            <w:r>
              <w:rPr>
                <w:rFonts w:ascii="Arial" w:eastAsia="Times New Roman" w:hAnsi="Arial" w:cs="Arial"/>
                <w:b/>
                <w:lang w:eastAsia="es-ES"/>
              </w:rPr>
              <w:t>PARÀMETRE</w:t>
            </w:r>
            <w:r w:rsidR="00592869">
              <w:rPr>
                <w:rFonts w:ascii="Arial" w:eastAsia="Times New Roman" w:hAnsi="Arial" w:cs="Arial"/>
                <w:b/>
                <w:lang w:eastAsia="es-ES"/>
              </w:rPr>
              <w:t>: PLOM</w:t>
            </w:r>
          </w:p>
        </w:tc>
      </w:tr>
    </w:tbl>
    <w:p w:rsidR="000C6008" w:rsidRPr="0044424D" w:rsidRDefault="0044424D" w:rsidP="0044424D">
      <w:pPr>
        <w:spacing w:before="120" w:after="120" w:line="240" w:lineRule="auto"/>
        <w:rPr>
          <w:rFonts w:ascii="Arial" w:eastAsia="Times New Roman" w:hAnsi="Arial" w:cs="Times New Roman"/>
          <w:lang w:eastAsia="es-ES"/>
        </w:rPr>
      </w:pPr>
      <w:r w:rsidRPr="00C80F58">
        <w:rPr>
          <w:rFonts w:ascii="Arial" w:eastAsia="Times New Roman" w:hAnsi="Arial" w:cs="Times New Roman"/>
          <w:lang w:eastAsia="es-ES"/>
        </w:rPr>
        <w:t>En els controls de la qualitat de l’aigua de consum que es fan al vostre municipi, d’acord amb el RD 140/2003 s’han detectat</w:t>
      </w:r>
      <w:r w:rsidR="00592869">
        <w:rPr>
          <w:rFonts w:ascii="Arial" w:eastAsia="Times New Roman" w:hAnsi="Arial" w:cs="Times New Roman"/>
          <w:lang w:eastAsia="es-ES"/>
        </w:rPr>
        <w:t xml:space="preserve"> nivells de plom</w:t>
      </w:r>
      <w:r w:rsidRPr="00C80F58">
        <w:rPr>
          <w:rFonts w:ascii="Arial" w:eastAsia="Times New Roman" w:hAnsi="Arial" w:cs="Times New Roman"/>
          <w:lang w:eastAsia="es-ES"/>
        </w:rPr>
        <w:t xml:space="preserve"> superiors als establerts a la normativa vigent:</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929"/>
        <w:gridCol w:w="3319"/>
        <w:gridCol w:w="1593"/>
        <w:gridCol w:w="1467"/>
      </w:tblGrid>
      <w:tr w:rsidR="00B601AA" w:rsidRPr="000C6008" w:rsidTr="00835506">
        <w:trPr>
          <w:trHeight w:val="481"/>
          <w:jc w:val="center"/>
        </w:trPr>
        <w:tc>
          <w:tcPr>
            <w:tcW w:w="1598" w:type="dxa"/>
          </w:tcPr>
          <w:p w:rsidR="00B601AA" w:rsidRPr="000C6008" w:rsidRDefault="0044424D" w:rsidP="0044424D">
            <w:pPr>
              <w:spacing w:before="120" w:after="120" w:line="240" w:lineRule="auto"/>
              <w:jc w:val="both"/>
              <w:rPr>
                <w:rFonts w:ascii="Arial" w:eastAsia="Times New Roman" w:hAnsi="Arial" w:cs="Arial"/>
                <w:lang w:eastAsia="es-ES"/>
              </w:rPr>
            </w:pPr>
            <w:r>
              <w:rPr>
                <w:rFonts w:ascii="Arial" w:eastAsia="Times New Roman" w:hAnsi="Arial" w:cs="Arial"/>
                <w:lang w:eastAsia="es-ES"/>
              </w:rPr>
              <w:t>Data</w:t>
            </w:r>
            <w:r w:rsidR="004B2B27">
              <w:rPr>
                <w:rFonts w:ascii="Arial" w:eastAsia="Times New Roman" w:hAnsi="Arial" w:cs="Arial"/>
                <w:lang w:eastAsia="es-ES"/>
              </w:rPr>
              <w:t xml:space="preserve"> mostra</w:t>
            </w:r>
          </w:p>
        </w:tc>
        <w:tc>
          <w:tcPr>
            <w:tcW w:w="1929" w:type="dxa"/>
            <w:shd w:val="clear" w:color="auto" w:fill="auto"/>
          </w:tcPr>
          <w:p w:rsidR="00B601AA" w:rsidRPr="000C6008" w:rsidRDefault="0044424D" w:rsidP="0044424D">
            <w:pPr>
              <w:spacing w:before="120" w:after="120" w:line="240" w:lineRule="auto"/>
              <w:jc w:val="both"/>
              <w:rPr>
                <w:rFonts w:ascii="Arial" w:eastAsia="Times New Roman" w:hAnsi="Arial" w:cs="Arial"/>
                <w:lang w:eastAsia="es-ES"/>
              </w:rPr>
            </w:pPr>
            <w:r>
              <w:rPr>
                <w:rFonts w:ascii="Arial" w:eastAsia="Times New Roman" w:hAnsi="Arial" w:cs="Arial"/>
                <w:lang w:eastAsia="es-ES"/>
              </w:rPr>
              <w:t>Punt mostreig</w:t>
            </w:r>
          </w:p>
        </w:tc>
        <w:tc>
          <w:tcPr>
            <w:tcW w:w="3319" w:type="dxa"/>
            <w:shd w:val="clear" w:color="auto" w:fill="auto"/>
          </w:tcPr>
          <w:p w:rsidR="00B601AA" w:rsidRPr="000C6008" w:rsidRDefault="00B601AA" w:rsidP="0044424D">
            <w:pPr>
              <w:spacing w:before="120" w:after="120" w:line="240" w:lineRule="auto"/>
              <w:jc w:val="both"/>
              <w:rPr>
                <w:rFonts w:ascii="Arial" w:eastAsia="Times New Roman" w:hAnsi="Arial" w:cs="Arial"/>
                <w:lang w:eastAsia="es-ES"/>
              </w:rPr>
            </w:pPr>
            <w:r w:rsidRPr="000C6008">
              <w:rPr>
                <w:rFonts w:ascii="Arial" w:eastAsia="Times New Roman" w:hAnsi="Arial" w:cs="Arial"/>
                <w:lang w:eastAsia="es-ES"/>
              </w:rPr>
              <w:t>Zona d’abastament</w:t>
            </w:r>
          </w:p>
        </w:tc>
        <w:tc>
          <w:tcPr>
            <w:tcW w:w="1593" w:type="dxa"/>
          </w:tcPr>
          <w:p w:rsidR="00B601AA" w:rsidRPr="000C6008" w:rsidRDefault="0044424D" w:rsidP="0044424D">
            <w:pPr>
              <w:spacing w:before="120" w:after="120" w:line="240" w:lineRule="auto"/>
              <w:rPr>
                <w:rFonts w:ascii="Arial" w:eastAsia="Times New Roman" w:hAnsi="Arial" w:cs="Arial"/>
                <w:lang w:eastAsia="es-ES"/>
              </w:rPr>
            </w:pPr>
            <w:r>
              <w:rPr>
                <w:rFonts w:ascii="Arial" w:eastAsia="Times New Roman" w:hAnsi="Arial" w:cs="Arial"/>
                <w:lang w:eastAsia="es-ES"/>
              </w:rPr>
              <w:t>Resultat</w:t>
            </w:r>
          </w:p>
        </w:tc>
        <w:tc>
          <w:tcPr>
            <w:tcW w:w="1467" w:type="dxa"/>
            <w:shd w:val="clear" w:color="auto" w:fill="auto"/>
          </w:tcPr>
          <w:p w:rsidR="00B601AA" w:rsidRPr="000C6008" w:rsidRDefault="0044424D" w:rsidP="0044424D">
            <w:pPr>
              <w:spacing w:before="120" w:after="120" w:line="240" w:lineRule="auto"/>
              <w:jc w:val="both"/>
              <w:rPr>
                <w:rFonts w:ascii="Arial" w:eastAsia="Times New Roman" w:hAnsi="Arial" w:cs="Arial"/>
                <w:lang w:eastAsia="es-ES"/>
              </w:rPr>
            </w:pPr>
            <w:r>
              <w:rPr>
                <w:rFonts w:ascii="Arial" w:eastAsia="Times New Roman" w:hAnsi="Arial" w:cs="Arial"/>
                <w:lang w:eastAsia="es-ES"/>
              </w:rPr>
              <w:t>Valor RD</w:t>
            </w:r>
          </w:p>
        </w:tc>
      </w:tr>
      <w:tr w:rsidR="00B601AA" w:rsidRPr="000C6008" w:rsidTr="00835506">
        <w:trPr>
          <w:jc w:val="center"/>
        </w:trPr>
        <w:tc>
          <w:tcPr>
            <w:tcW w:w="1598" w:type="dxa"/>
            <w:vAlign w:val="center"/>
          </w:tcPr>
          <w:p w:rsidR="00B601AA" w:rsidRPr="000C6008" w:rsidRDefault="001B6321" w:rsidP="00A84580">
            <w:pPr>
              <w:spacing w:before="120" w:after="120" w:line="240" w:lineRule="auto"/>
              <w:jc w:val="both"/>
              <w:rPr>
                <w:rFonts w:ascii="Arial" w:eastAsia="Times New Roman" w:hAnsi="Arial" w:cs="Arial"/>
                <w:lang w:eastAsia="es-ES"/>
              </w:rPr>
            </w:pPr>
            <w:r>
              <w:rPr>
                <w:rFonts w:ascii="Arial" w:eastAsia="Times New Roman" w:hAnsi="Arial" w:cs="Arial"/>
                <w:lang w:eastAsia="es-ES"/>
              </w:rPr>
              <w:t>27/06/2017</w:t>
            </w:r>
          </w:p>
        </w:tc>
        <w:tc>
          <w:tcPr>
            <w:tcW w:w="1929" w:type="dxa"/>
            <w:shd w:val="clear" w:color="auto" w:fill="auto"/>
            <w:vAlign w:val="center"/>
          </w:tcPr>
          <w:p w:rsidR="00B601AA" w:rsidRPr="00A84580" w:rsidRDefault="00A84580" w:rsidP="00A84580">
            <w:pPr>
              <w:spacing w:before="120" w:after="120" w:line="240" w:lineRule="auto"/>
              <w:jc w:val="both"/>
              <w:rPr>
                <w:rFonts w:ascii="Arial" w:eastAsia="Times New Roman" w:hAnsi="Arial" w:cs="Times New Roman"/>
                <w:lang w:eastAsia="es-ES"/>
              </w:rPr>
            </w:pPr>
            <w:r w:rsidRPr="00A84580">
              <w:rPr>
                <w:rFonts w:ascii="Arial" w:eastAsia="Times New Roman" w:hAnsi="Arial" w:cs="Times New Roman"/>
                <w:lang w:eastAsia="es-ES"/>
              </w:rPr>
              <w:t>Font del Grau</w:t>
            </w:r>
          </w:p>
        </w:tc>
        <w:tc>
          <w:tcPr>
            <w:tcW w:w="3319" w:type="dxa"/>
            <w:shd w:val="clear" w:color="auto" w:fill="auto"/>
            <w:vAlign w:val="center"/>
          </w:tcPr>
          <w:p w:rsidR="00B601AA" w:rsidRPr="000C6008" w:rsidRDefault="001B6321" w:rsidP="00A84580">
            <w:pPr>
              <w:spacing w:before="120" w:after="120" w:line="240" w:lineRule="auto"/>
              <w:jc w:val="both"/>
              <w:rPr>
                <w:rFonts w:ascii="Arial" w:eastAsia="Times New Roman" w:hAnsi="Arial" w:cs="Arial"/>
                <w:lang w:eastAsia="es-ES"/>
              </w:rPr>
            </w:pPr>
            <w:r>
              <w:rPr>
                <w:rFonts w:ascii="Arial" w:eastAsia="Times New Roman" w:hAnsi="Arial" w:cs="Arial"/>
                <w:lang w:eastAsia="es-ES"/>
              </w:rPr>
              <w:t>Només el Ramal de la font del Grau de la zona 4 (</w:t>
            </w:r>
            <w:r w:rsidR="00A84580">
              <w:rPr>
                <w:rFonts w:ascii="Arial" w:eastAsia="Times New Roman" w:hAnsi="Arial" w:cs="Arial"/>
                <w:lang w:eastAsia="es-ES"/>
              </w:rPr>
              <w:t>D</w:t>
            </w:r>
            <w:r>
              <w:rPr>
                <w:rFonts w:ascii="Arial" w:eastAsia="Times New Roman" w:hAnsi="Arial" w:cs="Arial"/>
                <w:lang w:eastAsia="es-ES"/>
              </w:rPr>
              <w:t>ipòsit del Saltiri)</w:t>
            </w:r>
          </w:p>
        </w:tc>
        <w:tc>
          <w:tcPr>
            <w:tcW w:w="1593" w:type="dxa"/>
            <w:vAlign w:val="center"/>
          </w:tcPr>
          <w:p w:rsidR="00B601AA" w:rsidRPr="000C6008" w:rsidRDefault="00A84580" w:rsidP="00A84580">
            <w:pPr>
              <w:spacing w:before="120" w:after="120" w:line="240" w:lineRule="auto"/>
              <w:jc w:val="both"/>
              <w:rPr>
                <w:rFonts w:ascii="Arial" w:eastAsia="Times New Roman" w:hAnsi="Arial" w:cs="Arial"/>
                <w:lang w:eastAsia="es-ES"/>
              </w:rPr>
            </w:pPr>
            <w:r>
              <w:rPr>
                <w:rFonts w:ascii="Arial" w:eastAsia="Times New Roman" w:hAnsi="Arial" w:cs="Arial"/>
                <w:lang w:eastAsia="es-ES"/>
              </w:rPr>
              <w:t>92</w:t>
            </w:r>
            <w:r w:rsidRPr="000C6008">
              <w:rPr>
                <w:rFonts w:ascii="Arial" w:eastAsia="Times New Roman" w:hAnsi="Arial" w:cs="Arial"/>
                <w:lang w:eastAsia="es-ES"/>
              </w:rPr>
              <w:t xml:space="preserve"> µg</w:t>
            </w:r>
          </w:p>
        </w:tc>
        <w:tc>
          <w:tcPr>
            <w:tcW w:w="1467" w:type="dxa"/>
            <w:shd w:val="clear" w:color="auto" w:fill="auto"/>
            <w:vAlign w:val="center"/>
          </w:tcPr>
          <w:p w:rsidR="00B601AA" w:rsidRPr="000C6008" w:rsidRDefault="00592869" w:rsidP="00A84580">
            <w:pPr>
              <w:spacing w:before="120" w:after="120" w:line="240" w:lineRule="auto"/>
              <w:jc w:val="both"/>
              <w:rPr>
                <w:rFonts w:ascii="Arial" w:eastAsia="Times New Roman" w:hAnsi="Arial" w:cs="Arial"/>
                <w:lang w:eastAsia="es-ES"/>
              </w:rPr>
            </w:pPr>
            <w:r>
              <w:rPr>
                <w:rFonts w:ascii="Arial" w:eastAsia="Times New Roman" w:hAnsi="Arial" w:cs="Arial"/>
                <w:lang w:eastAsia="es-ES"/>
              </w:rPr>
              <w:t>˃ 1</w:t>
            </w:r>
            <w:r w:rsidRPr="000C6008">
              <w:rPr>
                <w:rFonts w:ascii="Arial" w:eastAsia="Times New Roman" w:hAnsi="Arial" w:cs="Arial"/>
                <w:lang w:eastAsia="es-ES"/>
              </w:rPr>
              <w:t>0µg/</w:t>
            </w:r>
            <w:r w:rsidR="00A84580">
              <w:rPr>
                <w:rFonts w:ascii="Arial" w:eastAsia="Times New Roman" w:hAnsi="Arial" w:cs="Arial"/>
                <w:lang w:eastAsia="es-ES"/>
              </w:rPr>
              <w:t>l</w:t>
            </w:r>
          </w:p>
        </w:tc>
        <w:bookmarkStart w:id="0" w:name="_GoBack"/>
        <w:bookmarkEnd w:id="0"/>
      </w:tr>
    </w:tbl>
    <w:p w:rsidR="000C6008" w:rsidRPr="000C6008" w:rsidRDefault="000C6008" w:rsidP="0044424D">
      <w:pPr>
        <w:spacing w:before="120" w:after="120" w:line="240" w:lineRule="auto"/>
        <w:jc w:val="both"/>
        <w:rPr>
          <w:rFonts w:ascii="Arial" w:eastAsia="Times New Roman" w:hAnsi="Arial" w:cs="Arial"/>
          <w:lang w:eastAsia="es-ES"/>
        </w:rPr>
      </w:pPr>
    </w:p>
    <w:p w:rsidR="000C6008" w:rsidRPr="0044424D" w:rsidRDefault="000C6008" w:rsidP="0044424D">
      <w:pPr>
        <w:pBdr>
          <w:top w:val="single" w:sz="4" w:space="5" w:color="auto"/>
          <w:left w:val="single" w:sz="4" w:space="0" w:color="auto"/>
          <w:bottom w:val="single" w:sz="4" w:space="3" w:color="auto"/>
          <w:right w:val="single" w:sz="4" w:space="4" w:color="auto"/>
        </w:pBdr>
        <w:shd w:val="clear" w:color="auto" w:fill="D9D9D9" w:themeFill="background1" w:themeFillShade="D9"/>
        <w:tabs>
          <w:tab w:val="center" w:pos="4252"/>
          <w:tab w:val="right" w:pos="8504"/>
        </w:tabs>
        <w:spacing w:before="120" w:after="120" w:line="240" w:lineRule="auto"/>
        <w:jc w:val="both"/>
        <w:rPr>
          <w:rFonts w:ascii="Arial" w:eastAsia="Times New Roman" w:hAnsi="Arial" w:cs="Arial"/>
          <w:color w:val="FF0000"/>
          <w:lang w:eastAsia="es-ES"/>
        </w:rPr>
      </w:pPr>
      <w:r w:rsidRPr="0044424D">
        <w:rPr>
          <w:rFonts w:ascii="Arial" w:eastAsia="Times New Roman" w:hAnsi="Arial" w:cs="Arial"/>
          <w:b/>
          <w:shd w:val="clear" w:color="auto" w:fill="D9D9D9" w:themeFill="background1" w:themeFillShade="D9"/>
          <w:lang w:eastAsia="es-ES"/>
        </w:rPr>
        <w:t>MESURES ADOPTADES PER</w:t>
      </w:r>
      <w:r w:rsidRPr="000C6008">
        <w:rPr>
          <w:rFonts w:ascii="Arial" w:eastAsia="Times New Roman" w:hAnsi="Arial" w:cs="Arial"/>
          <w:b/>
          <w:lang w:eastAsia="es-ES"/>
        </w:rPr>
        <w:t xml:space="preserve"> L’AJUNTAMENT </w:t>
      </w:r>
    </w:p>
    <w:p w:rsidR="000C6008" w:rsidRPr="003313EE" w:rsidRDefault="00A84580" w:rsidP="0044424D">
      <w:pPr>
        <w:numPr>
          <w:ilvl w:val="0"/>
          <w:numId w:val="2"/>
        </w:numPr>
        <w:spacing w:before="120" w:after="120" w:line="240" w:lineRule="auto"/>
        <w:ind w:left="357" w:hanging="357"/>
        <w:jc w:val="both"/>
        <w:rPr>
          <w:rFonts w:ascii="Arial" w:eastAsia="Times New Roman" w:hAnsi="Arial" w:cs="Times New Roman"/>
          <w:lang w:eastAsia="es-ES"/>
        </w:rPr>
      </w:pPr>
      <w:r w:rsidRPr="003313EE">
        <w:rPr>
          <w:rFonts w:ascii="Arial" w:eastAsia="Times New Roman" w:hAnsi="Arial" w:cs="Times New Roman"/>
          <w:lang w:eastAsia="es-ES"/>
        </w:rPr>
        <w:t xml:space="preserve">Està previst </w:t>
      </w:r>
      <w:r w:rsidR="004C56C9" w:rsidRPr="003313EE">
        <w:rPr>
          <w:rFonts w:ascii="Arial" w:eastAsia="Times New Roman" w:hAnsi="Arial" w:cs="Times New Roman"/>
          <w:lang w:eastAsia="es-ES"/>
        </w:rPr>
        <w:t>substituir en breu</w:t>
      </w:r>
      <w:r w:rsidR="00E64BC0" w:rsidRPr="003313EE">
        <w:rPr>
          <w:rFonts w:ascii="Arial" w:eastAsia="Times New Roman" w:hAnsi="Arial" w:cs="Times New Roman"/>
          <w:lang w:eastAsia="es-ES"/>
        </w:rPr>
        <w:t xml:space="preserve"> les canonades</w:t>
      </w:r>
      <w:r w:rsidR="004C56C9" w:rsidRPr="003313EE">
        <w:rPr>
          <w:rFonts w:ascii="Arial" w:eastAsia="Times New Roman" w:hAnsi="Arial" w:cs="Times New Roman"/>
          <w:lang w:eastAsia="es-ES"/>
        </w:rPr>
        <w:t xml:space="preserve"> de plom</w:t>
      </w:r>
      <w:r w:rsidR="00E64BC0" w:rsidRPr="003313EE">
        <w:rPr>
          <w:rFonts w:ascii="Arial" w:eastAsia="Times New Roman" w:hAnsi="Arial" w:cs="Times New Roman"/>
          <w:lang w:eastAsia="es-ES"/>
        </w:rPr>
        <w:t xml:space="preserve"> del ramal </w:t>
      </w:r>
      <w:r w:rsidRPr="003313EE">
        <w:rPr>
          <w:rFonts w:ascii="Arial" w:eastAsia="Times New Roman" w:hAnsi="Arial" w:cs="Times New Roman"/>
          <w:lang w:eastAsia="es-ES"/>
        </w:rPr>
        <w:t>de la zona afectada.</w:t>
      </w:r>
    </w:p>
    <w:p w:rsidR="000C6008" w:rsidRPr="003313EE" w:rsidRDefault="000C6008" w:rsidP="0044424D">
      <w:pPr>
        <w:pBdr>
          <w:top w:val="single" w:sz="4" w:space="5" w:color="auto"/>
          <w:left w:val="single" w:sz="4" w:space="0" w:color="auto"/>
          <w:bottom w:val="single" w:sz="4" w:space="3" w:color="auto"/>
          <w:right w:val="single" w:sz="4" w:space="4" w:color="auto"/>
        </w:pBdr>
        <w:shd w:val="clear" w:color="auto" w:fill="D9D9D9" w:themeFill="background1" w:themeFillShade="D9"/>
        <w:tabs>
          <w:tab w:val="center" w:pos="4252"/>
          <w:tab w:val="right" w:pos="8504"/>
        </w:tabs>
        <w:spacing w:before="120" w:after="120" w:line="240" w:lineRule="auto"/>
        <w:jc w:val="both"/>
        <w:rPr>
          <w:rFonts w:ascii="Arial" w:eastAsia="Times New Roman" w:hAnsi="Arial" w:cs="Times New Roman"/>
          <w:b/>
          <w:lang w:eastAsia="es-ES"/>
        </w:rPr>
      </w:pPr>
      <w:r w:rsidRPr="003313EE">
        <w:rPr>
          <w:rFonts w:ascii="Arial" w:eastAsia="Times New Roman" w:hAnsi="Arial" w:cs="Times New Roman"/>
          <w:b/>
          <w:lang w:eastAsia="es-ES"/>
        </w:rPr>
        <w:t xml:space="preserve">RISC SANITARI </w:t>
      </w:r>
    </w:p>
    <w:p w:rsidR="00A07147" w:rsidRPr="003313EE" w:rsidRDefault="00A07147" w:rsidP="00A07147">
      <w:pPr>
        <w:pStyle w:val="Pargrafdellista"/>
        <w:numPr>
          <w:ilvl w:val="0"/>
          <w:numId w:val="7"/>
        </w:numPr>
        <w:spacing w:before="120" w:after="120" w:line="240" w:lineRule="auto"/>
        <w:ind w:left="425" w:hanging="425"/>
        <w:contextualSpacing w:val="0"/>
        <w:jc w:val="both"/>
        <w:rPr>
          <w:rFonts w:ascii="Arial" w:hAnsi="Arial" w:cs="Arial"/>
        </w:rPr>
      </w:pPr>
      <w:r w:rsidRPr="003313EE">
        <w:rPr>
          <w:rFonts w:ascii="Arial" w:hAnsi="Arial" w:cs="Arial"/>
        </w:rPr>
        <w:t xml:space="preserve">Els grups de població més vulnerables als efectes adversos del plom són les dones embarassades, els lactants i els infants fins a 6 anys. El plom primer bloqueja la síntesi de l’hemoglobina i l’efecte produït és l’anèmia. </w:t>
      </w:r>
    </w:p>
    <w:p w:rsidR="00E64BC0" w:rsidRPr="003313EE" w:rsidRDefault="001B6321" w:rsidP="00E64BC0">
      <w:pPr>
        <w:pStyle w:val="Pargrafdellista"/>
        <w:numPr>
          <w:ilvl w:val="0"/>
          <w:numId w:val="7"/>
        </w:numPr>
        <w:spacing w:before="120" w:after="120" w:line="240" w:lineRule="auto"/>
        <w:ind w:left="425" w:hanging="425"/>
        <w:contextualSpacing w:val="0"/>
        <w:jc w:val="both"/>
        <w:rPr>
          <w:rFonts w:ascii="Arial" w:hAnsi="Arial" w:cs="Arial"/>
        </w:rPr>
      </w:pPr>
      <w:r w:rsidRPr="003313EE">
        <w:rPr>
          <w:rFonts w:ascii="Arial" w:hAnsi="Arial" w:cs="Arial"/>
        </w:rPr>
        <w:t>Quan</w:t>
      </w:r>
      <w:r w:rsidR="00075232" w:rsidRPr="003313EE">
        <w:rPr>
          <w:rFonts w:ascii="Arial" w:hAnsi="Arial" w:cs="Arial"/>
        </w:rPr>
        <w:t xml:space="preserve"> </w:t>
      </w:r>
      <w:r w:rsidRPr="003313EE">
        <w:rPr>
          <w:rFonts w:ascii="Arial" w:hAnsi="Arial" w:cs="Arial"/>
        </w:rPr>
        <w:t>augmenta la quantitat de plom</w:t>
      </w:r>
      <w:r w:rsidR="00E763E7" w:rsidRPr="003313EE">
        <w:rPr>
          <w:rFonts w:ascii="Arial" w:hAnsi="Arial" w:cs="Arial"/>
        </w:rPr>
        <w:t xml:space="preserve"> en l’organisme</w:t>
      </w:r>
      <w:r w:rsidRPr="003313EE">
        <w:rPr>
          <w:rFonts w:ascii="Arial" w:hAnsi="Arial" w:cs="Arial"/>
        </w:rPr>
        <w:t xml:space="preserve">, aquest es va dipositant en els ossos i en altres </w:t>
      </w:r>
      <w:r w:rsidR="00E763E7" w:rsidRPr="003313EE">
        <w:rPr>
          <w:rFonts w:ascii="Arial" w:hAnsi="Arial" w:cs="Arial"/>
        </w:rPr>
        <w:t xml:space="preserve">òrgans </w:t>
      </w:r>
      <w:r w:rsidRPr="003313EE">
        <w:rPr>
          <w:rFonts w:ascii="Arial" w:hAnsi="Arial" w:cs="Arial"/>
        </w:rPr>
        <w:t>sense</w:t>
      </w:r>
      <w:r w:rsidR="00075232" w:rsidRPr="003313EE">
        <w:rPr>
          <w:rFonts w:ascii="Arial" w:hAnsi="Arial" w:cs="Arial"/>
        </w:rPr>
        <w:t xml:space="preserve"> </w:t>
      </w:r>
      <w:r w:rsidRPr="003313EE">
        <w:rPr>
          <w:rFonts w:ascii="Arial" w:hAnsi="Arial" w:cs="Arial"/>
        </w:rPr>
        <w:t xml:space="preserve">que hi hagi </w:t>
      </w:r>
      <w:r w:rsidR="00075232" w:rsidRPr="003313EE">
        <w:rPr>
          <w:rFonts w:ascii="Arial" w:hAnsi="Arial" w:cs="Arial"/>
        </w:rPr>
        <w:t xml:space="preserve">manifestacions d’intoxicació. </w:t>
      </w:r>
    </w:p>
    <w:p w:rsidR="00E763E7" w:rsidRPr="003313EE" w:rsidRDefault="00E64BC0" w:rsidP="00E763E7">
      <w:pPr>
        <w:pStyle w:val="Pargrafdellista"/>
        <w:numPr>
          <w:ilvl w:val="0"/>
          <w:numId w:val="7"/>
        </w:numPr>
        <w:spacing w:before="120" w:after="120" w:line="240" w:lineRule="auto"/>
        <w:ind w:left="425" w:hanging="425"/>
        <w:contextualSpacing w:val="0"/>
        <w:jc w:val="both"/>
        <w:rPr>
          <w:rFonts w:ascii="Arial" w:hAnsi="Arial" w:cs="Arial"/>
        </w:rPr>
      </w:pPr>
      <w:r w:rsidRPr="003313EE">
        <w:rPr>
          <w:rFonts w:ascii="Arial" w:hAnsi="Arial" w:cs="Arial"/>
        </w:rPr>
        <w:t xml:space="preserve">Els símptomes d’intoxicació neurològica es produeixen en el moment en què </w:t>
      </w:r>
      <w:r w:rsidR="00E763E7" w:rsidRPr="003313EE">
        <w:rPr>
          <w:rFonts w:ascii="Arial" w:hAnsi="Arial" w:cs="Arial"/>
        </w:rPr>
        <w:t>se</w:t>
      </w:r>
      <w:r w:rsidRPr="003313EE">
        <w:rPr>
          <w:rFonts w:ascii="Arial" w:hAnsi="Arial" w:cs="Arial"/>
        </w:rPr>
        <w:t xml:space="preserve"> supera la capaci</w:t>
      </w:r>
      <w:r w:rsidR="00E763E7" w:rsidRPr="003313EE">
        <w:rPr>
          <w:rFonts w:ascii="Arial" w:hAnsi="Arial" w:cs="Arial"/>
        </w:rPr>
        <w:t>tat d’acumulació de l’organisme. Aleshores,</w:t>
      </w:r>
      <w:r w:rsidRPr="003313EE">
        <w:rPr>
          <w:rFonts w:ascii="Arial" w:hAnsi="Arial" w:cs="Arial"/>
        </w:rPr>
        <w:t xml:space="preserve"> el plom surt dels seus dipòsits i passa a la sang.</w:t>
      </w:r>
    </w:p>
    <w:p w:rsidR="00E64BC0" w:rsidRPr="003313EE" w:rsidRDefault="00E64BC0" w:rsidP="00E64BC0">
      <w:pPr>
        <w:pBdr>
          <w:top w:val="single" w:sz="4" w:space="5" w:color="auto"/>
          <w:left w:val="single" w:sz="4" w:space="0" w:color="auto"/>
          <w:bottom w:val="single" w:sz="4" w:space="3" w:color="auto"/>
          <w:right w:val="single" w:sz="4" w:space="4" w:color="auto"/>
        </w:pBdr>
        <w:shd w:val="clear" w:color="auto" w:fill="D9D9D9" w:themeFill="background1" w:themeFillShade="D9"/>
        <w:tabs>
          <w:tab w:val="center" w:pos="4252"/>
          <w:tab w:val="right" w:pos="8504"/>
        </w:tabs>
        <w:spacing w:before="120" w:after="120" w:line="240" w:lineRule="auto"/>
        <w:jc w:val="both"/>
        <w:rPr>
          <w:rFonts w:ascii="Arial" w:eastAsia="Times New Roman" w:hAnsi="Arial" w:cs="Times New Roman"/>
          <w:b/>
          <w:lang w:eastAsia="es-ES"/>
        </w:rPr>
      </w:pPr>
      <w:r w:rsidRPr="003313EE">
        <w:rPr>
          <w:rFonts w:ascii="Arial" w:eastAsia="Times New Roman" w:hAnsi="Arial" w:cs="Times New Roman"/>
          <w:b/>
          <w:lang w:eastAsia="es-ES"/>
        </w:rPr>
        <w:t>RECOMANACIONS A LA POBLACIÓ</w:t>
      </w:r>
    </w:p>
    <w:p w:rsidR="00AE6AAC" w:rsidRPr="003313EE" w:rsidRDefault="00E64BC0" w:rsidP="0044424D">
      <w:pPr>
        <w:pStyle w:val="Pargrafdellista"/>
        <w:numPr>
          <w:ilvl w:val="0"/>
          <w:numId w:val="7"/>
        </w:numPr>
        <w:spacing w:before="120" w:after="120" w:line="240" w:lineRule="auto"/>
        <w:ind w:left="425" w:hanging="425"/>
        <w:contextualSpacing w:val="0"/>
        <w:rPr>
          <w:rFonts w:ascii="Arial" w:hAnsi="Arial" w:cs="Arial"/>
        </w:rPr>
      </w:pPr>
      <w:r w:rsidRPr="003313EE">
        <w:rPr>
          <w:rFonts w:ascii="Arial" w:hAnsi="Arial" w:cs="Arial"/>
        </w:rPr>
        <w:t>C</w:t>
      </w:r>
      <w:r w:rsidR="007C19E0" w:rsidRPr="003313EE">
        <w:rPr>
          <w:rFonts w:ascii="Arial" w:hAnsi="Arial" w:cs="Arial"/>
        </w:rPr>
        <w:t xml:space="preserve">al que </w:t>
      </w:r>
      <w:r w:rsidR="001B6321" w:rsidRPr="003313EE">
        <w:rPr>
          <w:rFonts w:ascii="Arial" w:hAnsi="Arial" w:cs="Arial"/>
        </w:rPr>
        <w:t xml:space="preserve">la població </w:t>
      </w:r>
      <w:r w:rsidR="007C19E0" w:rsidRPr="003313EE">
        <w:rPr>
          <w:rFonts w:ascii="Arial" w:hAnsi="Arial" w:cs="Arial"/>
        </w:rPr>
        <w:t>s’abstingui de consumir aigua de la xarxa per beure i cuinar.</w:t>
      </w:r>
    </w:p>
    <w:p w:rsidR="007C19E0" w:rsidRPr="003313EE" w:rsidRDefault="007C19E0" w:rsidP="0044424D">
      <w:pPr>
        <w:pStyle w:val="Pargrafdellista"/>
        <w:numPr>
          <w:ilvl w:val="0"/>
          <w:numId w:val="7"/>
        </w:numPr>
        <w:spacing w:before="120" w:after="120" w:line="240" w:lineRule="auto"/>
        <w:ind w:left="425" w:hanging="425"/>
        <w:contextualSpacing w:val="0"/>
        <w:rPr>
          <w:rFonts w:ascii="Arial" w:hAnsi="Arial" w:cs="Arial"/>
        </w:rPr>
      </w:pPr>
      <w:r w:rsidRPr="003313EE">
        <w:rPr>
          <w:rFonts w:ascii="Arial" w:hAnsi="Arial" w:cs="Arial"/>
        </w:rPr>
        <w:t>L’aigu</w:t>
      </w:r>
      <w:r w:rsidR="00E64BC0" w:rsidRPr="003313EE">
        <w:rPr>
          <w:rFonts w:ascii="Arial" w:hAnsi="Arial" w:cs="Arial"/>
        </w:rPr>
        <w:t>a es pot utilitzar per a la higiene personal</w:t>
      </w:r>
      <w:r w:rsidRPr="003313EE">
        <w:rPr>
          <w:rFonts w:ascii="Arial" w:hAnsi="Arial" w:cs="Arial"/>
        </w:rPr>
        <w:t>, rentar la roba o rentar els estris de cuina, sense</w:t>
      </w:r>
      <w:r w:rsidR="00DF70A8" w:rsidRPr="003313EE">
        <w:rPr>
          <w:rFonts w:ascii="Arial" w:hAnsi="Arial" w:cs="Arial"/>
        </w:rPr>
        <w:t xml:space="preserve"> cap risc per a la salut.</w:t>
      </w:r>
    </w:p>
    <w:p w:rsidR="00E763E7" w:rsidRPr="003313EE" w:rsidRDefault="00E763E7" w:rsidP="00E763E7">
      <w:pPr>
        <w:pStyle w:val="Pargrafdellista"/>
        <w:numPr>
          <w:ilvl w:val="0"/>
          <w:numId w:val="7"/>
        </w:numPr>
        <w:spacing w:before="120" w:after="120" w:line="240" w:lineRule="auto"/>
        <w:ind w:left="425" w:hanging="425"/>
        <w:contextualSpacing w:val="0"/>
        <w:jc w:val="both"/>
        <w:rPr>
          <w:rFonts w:ascii="Arial" w:hAnsi="Arial" w:cs="Arial"/>
        </w:rPr>
      </w:pPr>
      <w:r w:rsidRPr="003313EE">
        <w:rPr>
          <w:rFonts w:ascii="Arial" w:hAnsi="Arial" w:cs="Arial"/>
        </w:rPr>
        <w:t xml:space="preserve">La presència de plom en l’aigua de consum prové principalment de canonades domèstiques antigues que contenen aquest element en la seva composició. Els trams de xarxa pública d’aigua construïda en plom van sent substituïts per conduccions de material apte per entrar en contacte amb l’aigua de consum humà. </w:t>
      </w:r>
    </w:p>
    <w:p w:rsidR="005157D4" w:rsidRDefault="005157D4" w:rsidP="005157D4">
      <w:pPr>
        <w:pStyle w:val="Pargrafdellista"/>
        <w:spacing w:before="120" w:after="120" w:line="240" w:lineRule="auto"/>
        <w:ind w:left="425"/>
        <w:contextualSpacing w:val="0"/>
        <w:rPr>
          <w:rFonts w:ascii="Arial" w:hAnsi="Arial" w:cs="Arial"/>
        </w:rPr>
      </w:pPr>
    </w:p>
    <w:p w:rsidR="00B601AA" w:rsidRDefault="00B601AA" w:rsidP="0044424D">
      <w:pPr>
        <w:spacing w:before="120" w:after="120" w:line="240" w:lineRule="auto"/>
        <w:rPr>
          <w:rFonts w:ascii="Arial" w:eastAsia="Times New Roman" w:hAnsi="Arial" w:cs="Times New Roman"/>
          <w:lang w:eastAsia="es-ES"/>
        </w:rPr>
      </w:pPr>
      <w:r w:rsidRPr="0044424D">
        <w:rPr>
          <w:rFonts w:ascii="Arial" w:eastAsia="Times New Roman" w:hAnsi="Arial" w:cs="Times New Roman"/>
          <w:lang w:eastAsia="es-ES"/>
        </w:rPr>
        <w:t>Lloc i data</w:t>
      </w:r>
    </w:p>
    <w:p w:rsidR="005157D4" w:rsidRDefault="005157D4" w:rsidP="0044424D">
      <w:pPr>
        <w:spacing w:before="120" w:after="120" w:line="240" w:lineRule="auto"/>
        <w:rPr>
          <w:rFonts w:ascii="Arial" w:eastAsia="Times New Roman" w:hAnsi="Arial" w:cs="Times New Roman"/>
          <w:lang w:eastAsia="es-ES"/>
        </w:rPr>
      </w:pPr>
    </w:p>
    <w:p w:rsidR="0044424D" w:rsidRPr="00C80F58" w:rsidRDefault="0044424D" w:rsidP="0044424D">
      <w:pPr>
        <w:spacing w:before="120" w:after="120" w:line="240" w:lineRule="auto"/>
        <w:rPr>
          <w:rFonts w:ascii="Arial" w:eastAsia="Times New Roman" w:hAnsi="Arial" w:cs="Times New Roman"/>
          <w:lang w:eastAsia="es-ES"/>
        </w:rPr>
      </w:pPr>
      <w:r w:rsidRPr="00C80F58">
        <w:rPr>
          <w:rFonts w:ascii="Arial" w:eastAsia="Times New Roman" w:hAnsi="Arial" w:cs="Times New Roman"/>
          <w:lang w:eastAsia="es-ES"/>
        </w:rPr>
        <w:t>Referències bibliogràfiques:</w:t>
      </w:r>
    </w:p>
    <w:p w:rsidR="0044424D" w:rsidRPr="000C6008" w:rsidRDefault="00835506" w:rsidP="0044424D">
      <w:pPr>
        <w:spacing w:before="120" w:after="120" w:line="240" w:lineRule="auto"/>
        <w:jc w:val="both"/>
        <w:rPr>
          <w:rFonts w:ascii="Arial" w:eastAsia="Times New Roman" w:hAnsi="Arial" w:cs="Times New Roman"/>
          <w:sz w:val="18"/>
          <w:szCs w:val="18"/>
          <w:lang w:eastAsia="es-ES"/>
        </w:rPr>
      </w:pPr>
      <w:hyperlink r:id="rId8" w:history="1">
        <w:r w:rsidR="0044424D" w:rsidRPr="00235CCC">
          <w:rPr>
            <w:rFonts w:ascii="Arial" w:eastAsia="Times New Roman" w:hAnsi="Arial" w:cs="Times New Roman"/>
            <w:color w:val="0000FF"/>
            <w:sz w:val="18"/>
            <w:szCs w:val="18"/>
            <w:u w:val="single"/>
            <w:lang w:eastAsia="es-ES"/>
          </w:rPr>
          <w:t>Guia de qualitat de l’aigua de l’OMS</w:t>
        </w:r>
      </w:hyperlink>
    </w:p>
    <w:p w:rsidR="0044424D" w:rsidRPr="000C6008" w:rsidRDefault="00835506" w:rsidP="0044424D">
      <w:pPr>
        <w:spacing w:before="120" w:after="120" w:line="240" w:lineRule="auto"/>
        <w:jc w:val="both"/>
        <w:rPr>
          <w:rFonts w:ascii="Arial" w:eastAsia="Times New Roman" w:hAnsi="Arial" w:cs="Times New Roman"/>
          <w:sz w:val="18"/>
          <w:szCs w:val="18"/>
          <w:lang w:eastAsia="es-ES"/>
        </w:rPr>
      </w:pPr>
      <w:hyperlink r:id="rId9" w:history="1">
        <w:r w:rsidR="0044424D" w:rsidRPr="00235CCC">
          <w:rPr>
            <w:rFonts w:ascii="Arial" w:eastAsia="Times New Roman" w:hAnsi="Arial" w:cs="Times New Roman"/>
            <w:color w:val="0000FF"/>
            <w:sz w:val="18"/>
            <w:szCs w:val="18"/>
            <w:u w:val="single"/>
            <w:lang w:eastAsia="es-ES"/>
          </w:rPr>
          <w:t>Real D</w:t>
        </w:r>
        <w:r w:rsidR="0044424D">
          <w:rPr>
            <w:rFonts w:ascii="Arial" w:eastAsia="Times New Roman" w:hAnsi="Arial" w:cs="Times New Roman"/>
            <w:color w:val="0000FF"/>
            <w:sz w:val="18"/>
            <w:szCs w:val="18"/>
            <w:u w:val="single"/>
            <w:lang w:eastAsia="es-ES"/>
          </w:rPr>
          <w:t>ecreto 140/2003,</w:t>
        </w:r>
        <w:r w:rsidR="0044424D" w:rsidRPr="00235CCC">
          <w:rPr>
            <w:rFonts w:ascii="Arial" w:eastAsia="Times New Roman" w:hAnsi="Arial" w:cs="Times New Roman"/>
            <w:color w:val="0000FF"/>
            <w:sz w:val="18"/>
            <w:szCs w:val="18"/>
            <w:u w:val="single"/>
            <w:lang w:eastAsia="es-ES"/>
          </w:rPr>
          <w:t xml:space="preserve"> pel qual s’estableixen els criteris sanitaris de la qualitat de l’aigua de consum humà.</w:t>
        </w:r>
      </w:hyperlink>
    </w:p>
    <w:p w:rsidR="0044424D" w:rsidRPr="000C6008" w:rsidRDefault="00835506" w:rsidP="0044424D">
      <w:pPr>
        <w:autoSpaceDE w:val="0"/>
        <w:autoSpaceDN w:val="0"/>
        <w:adjustRightInd w:val="0"/>
        <w:spacing w:before="120" w:after="120" w:line="240" w:lineRule="auto"/>
        <w:jc w:val="both"/>
        <w:rPr>
          <w:rFonts w:ascii="Arial" w:eastAsia="Times New Roman" w:hAnsi="Arial" w:cs="Times New Roman"/>
          <w:sz w:val="18"/>
          <w:szCs w:val="18"/>
          <w:lang w:eastAsia="es-ES"/>
        </w:rPr>
      </w:pPr>
      <w:hyperlink r:id="rId10" w:history="1">
        <w:r w:rsidR="0044424D" w:rsidRPr="00235CCC">
          <w:rPr>
            <w:rFonts w:ascii="Arial" w:eastAsia="Times New Roman" w:hAnsi="Arial" w:cs="Times New Roman"/>
            <w:color w:val="0000FF"/>
            <w:sz w:val="18"/>
            <w:szCs w:val="18"/>
            <w:u w:val="single"/>
            <w:lang w:eastAsia="es-ES"/>
          </w:rPr>
          <w:t>Desenvolupament de l’article 27.7 del real decret 140/2003, de 7 de febrer.</w:t>
        </w:r>
      </w:hyperlink>
    </w:p>
    <w:p w:rsidR="0044424D" w:rsidRPr="004B2B27" w:rsidRDefault="00835506" w:rsidP="004B2B27">
      <w:pPr>
        <w:spacing w:before="120" w:after="120" w:line="240" w:lineRule="auto"/>
        <w:jc w:val="both"/>
        <w:rPr>
          <w:rFonts w:ascii="Arial" w:eastAsia="Times New Roman" w:hAnsi="Arial" w:cs="Times New Roman"/>
          <w:sz w:val="18"/>
          <w:szCs w:val="18"/>
          <w:lang w:eastAsia="es-ES"/>
        </w:rPr>
      </w:pPr>
      <w:hyperlink r:id="rId11" w:history="1">
        <w:r w:rsidR="0044424D" w:rsidRPr="00235CCC">
          <w:rPr>
            <w:rFonts w:ascii="Arial" w:eastAsia="Times New Roman" w:hAnsi="Arial" w:cs="Times New Roman"/>
            <w:color w:val="0000FF"/>
            <w:sz w:val="18"/>
            <w:szCs w:val="18"/>
            <w:u w:val="single"/>
            <w:lang w:eastAsia="es-ES"/>
          </w:rPr>
          <w:t>Programa de Vigilància i control sanitari de les aigües de consum humà de Catalunya</w:t>
        </w:r>
      </w:hyperlink>
    </w:p>
    <w:sectPr w:rsidR="0044424D" w:rsidRPr="004B2B27" w:rsidSect="0044424D">
      <w:pgSz w:w="11906" w:h="16838"/>
      <w:pgMar w:top="1440" w:right="1080" w:bottom="567"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2A" w:rsidRDefault="005A472A" w:rsidP="00235CCC">
      <w:pPr>
        <w:spacing w:after="0" w:line="240" w:lineRule="auto"/>
      </w:pPr>
      <w:r>
        <w:separator/>
      </w:r>
    </w:p>
  </w:endnote>
  <w:endnote w:type="continuationSeparator" w:id="0">
    <w:p w:rsidR="005A472A" w:rsidRDefault="005A472A" w:rsidP="0023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2A" w:rsidRDefault="005A472A" w:rsidP="00235CCC">
      <w:pPr>
        <w:spacing w:after="0" w:line="240" w:lineRule="auto"/>
      </w:pPr>
      <w:r>
        <w:separator/>
      </w:r>
    </w:p>
  </w:footnote>
  <w:footnote w:type="continuationSeparator" w:id="0">
    <w:p w:rsidR="005A472A" w:rsidRDefault="005A472A" w:rsidP="00235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DB6"/>
    <w:multiLevelType w:val="hybridMultilevel"/>
    <w:tmpl w:val="7E74BCEA"/>
    <w:lvl w:ilvl="0" w:tplc="0C0A0007">
      <w:start w:val="1"/>
      <w:numFmt w:val="bullet"/>
      <w:lvlText w:val=""/>
      <w:lvlJc w:val="left"/>
      <w:pPr>
        <w:ind w:left="720" w:hanging="360"/>
      </w:pPr>
      <w:rPr>
        <w:rFonts w:ascii="Wingdings" w:hAnsi="Wingdings"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5DB4ECB"/>
    <w:multiLevelType w:val="hybridMultilevel"/>
    <w:tmpl w:val="080066A4"/>
    <w:lvl w:ilvl="0" w:tplc="0C0A0007">
      <w:start w:val="1"/>
      <w:numFmt w:val="bullet"/>
      <w:lvlText w:val=""/>
      <w:lvlJc w:val="left"/>
      <w:pPr>
        <w:ind w:left="720" w:hanging="360"/>
      </w:pPr>
      <w:rPr>
        <w:rFonts w:ascii="Wingdings" w:hAnsi="Wingdings"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12E04E6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31D73560"/>
    <w:multiLevelType w:val="hybridMultilevel"/>
    <w:tmpl w:val="D0FC023C"/>
    <w:lvl w:ilvl="0" w:tplc="3EFA8710">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3633038C"/>
    <w:multiLevelType w:val="hybridMultilevel"/>
    <w:tmpl w:val="648A80DC"/>
    <w:lvl w:ilvl="0" w:tplc="0C0A0007">
      <w:start w:val="1"/>
      <w:numFmt w:val="bullet"/>
      <w:lvlText w:val=""/>
      <w:lvlJc w:val="left"/>
      <w:pPr>
        <w:ind w:left="1080" w:hanging="360"/>
      </w:pPr>
      <w:rPr>
        <w:rFonts w:ascii="Wingdings" w:hAnsi="Wingdings" w:hint="default"/>
        <w:sz w:val="16"/>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5">
    <w:nsid w:val="49C959EE"/>
    <w:multiLevelType w:val="hybridMultilevel"/>
    <w:tmpl w:val="9440CCF2"/>
    <w:lvl w:ilvl="0" w:tplc="0C0A0007">
      <w:start w:val="1"/>
      <w:numFmt w:val="bullet"/>
      <w:lvlText w:val=""/>
      <w:lvlJc w:val="left"/>
      <w:pPr>
        <w:ind w:left="720" w:hanging="360"/>
      </w:pPr>
      <w:rPr>
        <w:rFonts w:ascii="Wingdings" w:hAnsi="Wingdings"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63B27873"/>
    <w:multiLevelType w:val="hybridMultilevel"/>
    <w:tmpl w:val="BB46DAEE"/>
    <w:lvl w:ilvl="0" w:tplc="0C0A0007">
      <w:start w:val="1"/>
      <w:numFmt w:val="bullet"/>
      <w:lvlText w:val=""/>
      <w:lvlJc w:val="left"/>
      <w:pPr>
        <w:ind w:left="360" w:hanging="360"/>
      </w:pPr>
      <w:rPr>
        <w:rFonts w:ascii="Wingdings" w:hAnsi="Wingdings" w:hint="default"/>
        <w:sz w:val="16"/>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nsid w:val="74B76E90"/>
    <w:multiLevelType w:val="hybridMultilevel"/>
    <w:tmpl w:val="A3EAB708"/>
    <w:lvl w:ilvl="0" w:tplc="0C0A0007">
      <w:start w:val="1"/>
      <w:numFmt w:val="bullet"/>
      <w:lvlText w:val=""/>
      <w:lvlJc w:val="left"/>
      <w:pPr>
        <w:ind w:left="360" w:hanging="360"/>
      </w:pPr>
      <w:rPr>
        <w:rFonts w:ascii="Wingdings" w:hAnsi="Wingdings" w:hint="default"/>
        <w:sz w:val="16"/>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nsid w:val="77B11BB0"/>
    <w:multiLevelType w:val="hybridMultilevel"/>
    <w:tmpl w:val="CF0A6EB4"/>
    <w:lvl w:ilvl="0" w:tplc="0C0A0007">
      <w:start w:val="1"/>
      <w:numFmt w:val="bullet"/>
      <w:lvlText w:val=""/>
      <w:lvlJc w:val="left"/>
      <w:pPr>
        <w:ind w:left="360" w:hanging="360"/>
      </w:pPr>
      <w:rPr>
        <w:rFonts w:ascii="Wingdings" w:hAnsi="Wingdings" w:hint="default"/>
        <w:sz w:val="16"/>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nsid w:val="7AF018A9"/>
    <w:multiLevelType w:val="hybridMultilevel"/>
    <w:tmpl w:val="71A64DF0"/>
    <w:lvl w:ilvl="0" w:tplc="0C0A0007">
      <w:start w:val="1"/>
      <w:numFmt w:val="bullet"/>
      <w:lvlText w:val=""/>
      <w:lvlJc w:val="left"/>
      <w:pPr>
        <w:ind w:left="720" w:hanging="360"/>
      </w:pPr>
      <w:rPr>
        <w:rFonts w:ascii="Wingdings" w:hAnsi="Wingdings"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5"/>
  </w:num>
  <w:num w:numId="6">
    <w:abstractNumId w:val="0"/>
  </w:num>
  <w:num w:numId="7">
    <w:abstractNumId w:val="1"/>
  </w:num>
  <w:num w:numId="8">
    <w:abstractNumId w:val="2"/>
  </w:num>
  <w:num w:numId="9">
    <w:abstractNumId w:val="4"/>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08"/>
    <w:rsid w:val="000033CA"/>
    <w:rsid w:val="000050B1"/>
    <w:rsid w:val="000137C8"/>
    <w:rsid w:val="00075232"/>
    <w:rsid w:val="000B3E3D"/>
    <w:rsid w:val="000C6008"/>
    <w:rsid w:val="001A356B"/>
    <w:rsid w:val="001B6321"/>
    <w:rsid w:val="00235CCC"/>
    <w:rsid w:val="002A33FE"/>
    <w:rsid w:val="002A53DD"/>
    <w:rsid w:val="002D3D98"/>
    <w:rsid w:val="00302D0C"/>
    <w:rsid w:val="003213D8"/>
    <w:rsid w:val="003313EE"/>
    <w:rsid w:val="00333686"/>
    <w:rsid w:val="003B4BE7"/>
    <w:rsid w:val="003E2F8A"/>
    <w:rsid w:val="0044424D"/>
    <w:rsid w:val="004B2B27"/>
    <w:rsid w:val="004C56C9"/>
    <w:rsid w:val="005105AB"/>
    <w:rsid w:val="005157D4"/>
    <w:rsid w:val="005643A1"/>
    <w:rsid w:val="00592869"/>
    <w:rsid w:val="005A472A"/>
    <w:rsid w:val="006B5606"/>
    <w:rsid w:val="006D3639"/>
    <w:rsid w:val="006E346F"/>
    <w:rsid w:val="0071744B"/>
    <w:rsid w:val="007860F6"/>
    <w:rsid w:val="007A5A9D"/>
    <w:rsid w:val="007C19E0"/>
    <w:rsid w:val="00810A5D"/>
    <w:rsid w:val="00835506"/>
    <w:rsid w:val="00845118"/>
    <w:rsid w:val="008632D2"/>
    <w:rsid w:val="008C6936"/>
    <w:rsid w:val="00A03725"/>
    <w:rsid w:val="00A07147"/>
    <w:rsid w:val="00A2259A"/>
    <w:rsid w:val="00A619AC"/>
    <w:rsid w:val="00A84580"/>
    <w:rsid w:val="00AA4454"/>
    <w:rsid w:val="00AE6AAC"/>
    <w:rsid w:val="00AF2E20"/>
    <w:rsid w:val="00B25B89"/>
    <w:rsid w:val="00B409A4"/>
    <w:rsid w:val="00B52DAA"/>
    <w:rsid w:val="00B601AA"/>
    <w:rsid w:val="00B83246"/>
    <w:rsid w:val="00C24D45"/>
    <w:rsid w:val="00C24DC2"/>
    <w:rsid w:val="00C31C84"/>
    <w:rsid w:val="00C83CAD"/>
    <w:rsid w:val="00CF5657"/>
    <w:rsid w:val="00D54457"/>
    <w:rsid w:val="00D91ABB"/>
    <w:rsid w:val="00DA3970"/>
    <w:rsid w:val="00DA4C15"/>
    <w:rsid w:val="00DF70A8"/>
    <w:rsid w:val="00E64BC0"/>
    <w:rsid w:val="00E763E7"/>
    <w:rsid w:val="00F0333A"/>
    <w:rsid w:val="00FB6A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C0"/>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35CCC"/>
    <w:pPr>
      <w:ind w:left="720"/>
      <w:contextualSpacing/>
    </w:pPr>
  </w:style>
  <w:style w:type="paragraph" w:styleId="Capalera">
    <w:name w:val="header"/>
    <w:basedOn w:val="Normal"/>
    <w:link w:val="CapaleraCar"/>
    <w:uiPriority w:val="99"/>
    <w:unhideWhenUsed/>
    <w:rsid w:val="00235CC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35CCC"/>
  </w:style>
  <w:style w:type="paragraph" w:styleId="Peu">
    <w:name w:val="footer"/>
    <w:basedOn w:val="Normal"/>
    <w:link w:val="PeuCar"/>
    <w:uiPriority w:val="99"/>
    <w:unhideWhenUsed/>
    <w:rsid w:val="00235CC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35CCC"/>
  </w:style>
  <w:style w:type="paragraph" w:styleId="Textdeglobus">
    <w:name w:val="Balloon Text"/>
    <w:basedOn w:val="Normal"/>
    <w:link w:val="TextdeglobusCar"/>
    <w:uiPriority w:val="99"/>
    <w:semiHidden/>
    <w:unhideWhenUsed/>
    <w:rsid w:val="00235CC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35CCC"/>
    <w:rPr>
      <w:rFonts w:ascii="Tahoma" w:hAnsi="Tahoma" w:cs="Tahoma"/>
      <w:sz w:val="16"/>
      <w:szCs w:val="16"/>
    </w:rPr>
  </w:style>
  <w:style w:type="character" w:styleId="Refernciadecomentari">
    <w:name w:val="annotation reference"/>
    <w:basedOn w:val="Tipusdelletraperdefectedelpargraf"/>
    <w:uiPriority w:val="99"/>
    <w:semiHidden/>
    <w:unhideWhenUsed/>
    <w:rsid w:val="00AF2E20"/>
    <w:rPr>
      <w:sz w:val="16"/>
      <w:szCs w:val="16"/>
    </w:rPr>
  </w:style>
  <w:style w:type="paragraph" w:styleId="Textdecomentari">
    <w:name w:val="annotation text"/>
    <w:basedOn w:val="Normal"/>
    <w:link w:val="TextdecomentariCar"/>
    <w:uiPriority w:val="99"/>
    <w:semiHidden/>
    <w:unhideWhenUsed/>
    <w:rsid w:val="00AF2E20"/>
    <w:pPr>
      <w:spacing w:after="0" w:line="240" w:lineRule="auto"/>
      <w:jc w:val="both"/>
    </w:pPr>
    <w:rPr>
      <w:rFonts w:ascii="Arial" w:eastAsia="Times New Roman" w:hAnsi="Arial" w:cs="Times New Roman"/>
      <w:sz w:val="20"/>
      <w:szCs w:val="20"/>
      <w:lang w:eastAsia="es-ES"/>
    </w:rPr>
  </w:style>
  <w:style w:type="character" w:customStyle="1" w:styleId="TextdecomentariCar">
    <w:name w:val="Text de comentari Car"/>
    <w:basedOn w:val="Tipusdelletraperdefectedelpargraf"/>
    <w:link w:val="Textdecomentari"/>
    <w:uiPriority w:val="99"/>
    <w:semiHidden/>
    <w:rsid w:val="00AF2E20"/>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BC0"/>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235CCC"/>
    <w:pPr>
      <w:ind w:left="720"/>
      <w:contextualSpacing/>
    </w:pPr>
  </w:style>
  <w:style w:type="paragraph" w:styleId="Capalera">
    <w:name w:val="header"/>
    <w:basedOn w:val="Normal"/>
    <w:link w:val="CapaleraCar"/>
    <w:uiPriority w:val="99"/>
    <w:unhideWhenUsed/>
    <w:rsid w:val="00235CCC"/>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35CCC"/>
  </w:style>
  <w:style w:type="paragraph" w:styleId="Peu">
    <w:name w:val="footer"/>
    <w:basedOn w:val="Normal"/>
    <w:link w:val="PeuCar"/>
    <w:uiPriority w:val="99"/>
    <w:unhideWhenUsed/>
    <w:rsid w:val="00235CCC"/>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35CCC"/>
  </w:style>
  <w:style w:type="paragraph" w:styleId="Textdeglobus">
    <w:name w:val="Balloon Text"/>
    <w:basedOn w:val="Normal"/>
    <w:link w:val="TextdeglobusCar"/>
    <w:uiPriority w:val="99"/>
    <w:semiHidden/>
    <w:unhideWhenUsed/>
    <w:rsid w:val="00235CC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35CCC"/>
    <w:rPr>
      <w:rFonts w:ascii="Tahoma" w:hAnsi="Tahoma" w:cs="Tahoma"/>
      <w:sz w:val="16"/>
      <w:szCs w:val="16"/>
    </w:rPr>
  </w:style>
  <w:style w:type="character" w:styleId="Refernciadecomentari">
    <w:name w:val="annotation reference"/>
    <w:basedOn w:val="Tipusdelletraperdefectedelpargraf"/>
    <w:uiPriority w:val="99"/>
    <w:semiHidden/>
    <w:unhideWhenUsed/>
    <w:rsid w:val="00AF2E20"/>
    <w:rPr>
      <w:sz w:val="16"/>
      <w:szCs w:val="16"/>
    </w:rPr>
  </w:style>
  <w:style w:type="paragraph" w:styleId="Textdecomentari">
    <w:name w:val="annotation text"/>
    <w:basedOn w:val="Normal"/>
    <w:link w:val="TextdecomentariCar"/>
    <w:uiPriority w:val="99"/>
    <w:semiHidden/>
    <w:unhideWhenUsed/>
    <w:rsid w:val="00AF2E20"/>
    <w:pPr>
      <w:spacing w:after="0" w:line="240" w:lineRule="auto"/>
      <w:jc w:val="both"/>
    </w:pPr>
    <w:rPr>
      <w:rFonts w:ascii="Arial" w:eastAsia="Times New Roman" w:hAnsi="Arial" w:cs="Times New Roman"/>
      <w:sz w:val="20"/>
      <w:szCs w:val="20"/>
      <w:lang w:eastAsia="es-ES"/>
    </w:rPr>
  </w:style>
  <w:style w:type="character" w:customStyle="1" w:styleId="TextdecomentariCar">
    <w:name w:val="Text de comentari Car"/>
    <w:basedOn w:val="Tipusdelletraperdefectedelpargraf"/>
    <w:link w:val="Textdecomentari"/>
    <w:uiPriority w:val="99"/>
    <w:semiHidden/>
    <w:rsid w:val="00AF2E20"/>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water_sanitation_health/dwq/gdwq3rev/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utweb.gencat.cat/ca/ambits_tematics/per_perfils/empreses_i_establiments/empreses_gestores_de_subministrament_daigua/programa_de_vigilancia_i_control_sanitari_de_les_aigues_de_consum_cat/" TargetMode="External"/><Relationship Id="rId5" Type="http://schemas.openxmlformats.org/officeDocument/2006/relationships/webSettings" Target="webSettings.xml"/><Relationship Id="rId10" Type="http://schemas.openxmlformats.org/officeDocument/2006/relationships/hyperlink" Target="https://www.msssi.gob.es/profesionales/saludPublica/docs/articulo_27_7_rd_140_2003.pdf" TargetMode="External"/><Relationship Id="rId4" Type="http://schemas.openxmlformats.org/officeDocument/2006/relationships/settings" Target="settings.xml"/><Relationship Id="rId9" Type="http://schemas.openxmlformats.org/officeDocument/2006/relationships/hyperlink" Target="https://www.boe.es/buscar/act.php?id=BOE-A-2003-35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2496</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mestrespm</dc:creator>
  <cp:lastModifiedBy>castelbi</cp:lastModifiedBy>
  <cp:revision>3</cp:revision>
  <cp:lastPrinted>2017-04-03T09:28:00Z</cp:lastPrinted>
  <dcterms:created xsi:type="dcterms:W3CDTF">2017-07-18T11:25:00Z</dcterms:created>
  <dcterms:modified xsi:type="dcterms:W3CDTF">2019-08-08T12:08:00Z</dcterms:modified>
</cp:coreProperties>
</file>