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08" w:rsidRPr="000C6008" w:rsidRDefault="000C6008" w:rsidP="00CE477E">
      <w:pPr>
        <w:keepNext/>
        <w:pBdr>
          <w:bottom w:val="single" w:sz="12" w:space="1" w:color="auto"/>
        </w:pBdr>
        <w:spacing w:before="120" w:after="120" w:line="240" w:lineRule="auto"/>
        <w:outlineLvl w:val="0"/>
        <w:rPr>
          <w:rFonts w:ascii="Arial" w:eastAsia="Times New Roman" w:hAnsi="Arial" w:cs="Arial"/>
          <w:b/>
          <w:lang w:eastAsia="es-ES"/>
        </w:rPr>
      </w:pPr>
      <w:r w:rsidRPr="000C6008">
        <w:rPr>
          <w:rFonts w:ascii="Arial" w:eastAsia="Times New Roman" w:hAnsi="Arial" w:cs="Arial"/>
          <w:b/>
          <w:lang w:eastAsia="es-ES"/>
        </w:rPr>
        <w:t>COMUNICACIÓ A LA POBLACIÓ</w:t>
      </w:r>
      <w:r w:rsidR="005105AB">
        <w:rPr>
          <w:rFonts w:ascii="Arial" w:eastAsia="Times New Roman" w:hAnsi="Arial" w:cs="Arial"/>
          <w:b/>
          <w:lang w:eastAsia="es-ES"/>
        </w:rPr>
        <w:t xml:space="preserve"> SOBRE LA QUALITAT DE L’AIGUA DE CONSUM</w:t>
      </w:r>
    </w:p>
    <w:p w:rsidR="000C6008" w:rsidRDefault="005105AB" w:rsidP="00CE477E">
      <w:pPr>
        <w:spacing w:before="120" w:after="120" w:line="240" w:lineRule="auto"/>
        <w:jc w:val="both"/>
        <w:rPr>
          <w:rFonts w:cs="Arial"/>
          <w:i/>
          <w:sz w:val="20"/>
          <w:szCs w:val="20"/>
        </w:rPr>
      </w:pPr>
      <w:r w:rsidRPr="00C04514">
        <w:rPr>
          <w:rFonts w:cs="Arial"/>
          <w:b/>
          <w:i/>
          <w:sz w:val="20"/>
          <w:szCs w:val="20"/>
        </w:rPr>
        <w:t>Segons els articles 23 i 27 del Real decret 140/2003</w:t>
      </w:r>
      <w:r w:rsidRPr="00C04514">
        <w:rPr>
          <w:rFonts w:cs="Arial"/>
          <w:i/>
          <w:sz w:val="20"/>
          <w:szCs w:val="20"/>
        </w:rPr>
        <w:t xml:space="preserve">, de 7 de febrer, pel qual s’estableixen els criteris sanitaris de la qualitat de l’aigua de consum humà, s’han de comunicar els incompliments, anomalies i autoritzacions d’excepció als valors paramètrics d’aptitud de l’aigua de </w:t>
      </w:r>
      <w:r w:rsidRPr="00C04514">
        <w:rPr>
          <w:rFonts w:cs="Arial"/>
          <w:sz w:val="20"/>
          <w:szCs w:val="20"/>
        </w:rPr>
        <w:t>consum</w:t>
      </w:r>
      <w:r w:rsidRPr="00C04514">
        <w:rPr>
          <w:rFonts w:cs="Arial"/>
          <w:i/>
          <w:sz w:val="20"/>
          <w:szCs w:val="20"/>
        </w:rPr>
        <w:t xml:space="preserve">. La comunicació als consumidors i altres gestors s’ha de fer en un termini de 24 hores després de la valoració de l’autoritat sanitària. </w:t>
      </w:r>
    </w:p>
    <w:p w:rsidR="00CE477E" w:rsidRPr="000C6008" w:rsidRDefault="00CE477E" w:rsidP="00CE477E">
      <w:pPr>
        <w:spacing w:before="120" w:after="120" w:line="240" w:lineRule="auto"/>
        <w:jc w:val="both"/>
        <w:rPr>
          <w:rFonts w:cs="Arial"/>
          <w:i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031"/>
      </w:tblGrid>
      <w:tr w:rsidR="000C6008" w:rsidRPr="000C6008" w:rsidTr="00EB774B">
        <w:tc>
          <w:tcPr>
            <w:tcW w:w="10031" w:type="dxa"/>
            <w:shd w:val="clear" w:color="auto" w:fill="D9D9D9" w:themeFill="background1" w:themeFillShade="D9"/>
          </w:tcPr>
          <w:p w:rsidR="000C6008" w:rsidRPr="000C6008" w:rsidRDefault="00845118" w:rsidP="00CE477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>PARÀMETRE</w:t>
            </w:r>
            <w:r w:rsidR="00B766C3">
              <w:rPr>
                <w:rFonts w:ascii="Arial" w:eastAsia="Times New Roman" w:hAnsi="Arial" w:cs="Arial"/>
                <w:b/>
                <w:lang w:eastAsia="es-ES"/>
              </w:rPr>
              <w:t>: SELENI</w:t>
            </w:r>
          </w:p>
        </w:tc>
      </w:tr>
    </w:tbl>
    <w:p w:rsidR="000C6008" w:rsidRPr="00ED0510" w:rsidRDefault="00ED0510" w:rsidP="00CE477E">
      <w:pPr>
        <w:spacing w:before="120" w:after="120" w:line="240" w:lineRule="auto"/>
        <w:rPr>
          <w:rFonts w:ascii="Arial" w:eastAsia="Times New Roman" w:hAnsi="Arial" w:cs="Times New Roman"/>
          <w:lang w:eastAsia="es-ES"/>
        </w:rPr>
      </w:pPr>
      <w:r w:rsidRPr="00C80F58">
        <w:rPr>
          <w:rFonts w:ascii="Arial" w:eastAsia="Times New Roman" w:hAnsi="Arial" w:cs="Times New Roman"/>
          <w:lang w:eastAsia="es-ES"/>
        </w:rPr>
        <w:t>En els controls de la qualitat de l’aigua de consum que es fan al vostre municipi, d’acord amb el RD 140/2003 s’han detectat</w:t>
      </w:r>
      <w:r>
        <w:rPr>
          <w:rFonts w:ascii="Arial" w:eastAsia="Times New Roman" w:hAnsi="Arial" w:cs="Times New Roman"/>
          <w:lang w:eastAsia="es-ES"/>
        </w:rPr>
        <w:t xml:space="preserve"> nivells de seleni</w:t>
      </w:r>
      <w:r w:rsidRPr="00C80F58">
        <w:rPr>
          <w:rFonts w:ascii="Arial" w:eastAsia="Times New Roman" w:hAnsi="Arial" w:cs="Times New Roman"/>
          <w:lang w:eastAsia="es-ES"/>
        </w:rPr>
        <w:t xml:space="preserve"> superiors als establerts a la normativa vigent:</w:t>
      </w:r>
    </w:p>
    <w:tbl>
      <w:tblPr>
        <w:tblW w:w="9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1929"/>
        <w:gridCol w:w="3319"/>
        <w:gridCol w:w="1593"/>
        <w:gridCol w:w="1467"/>
      </w:tblGrid>
      <w:tr w:rsidR="00B601AA" w:rsidRPr="000C6008" w:rsidTr="00EB774B">
        <w:trPr>
          <w:trHeight w:val="481"/>
          <w:jc w:val="center"/>
        </w:trPr>
        <w:tc>
          <w:tcPr>
            <w:tcW w:w="1598" w:type="dxa"/>
          </w:tcPr>
          <w:p w:rsidR="00B601AA" w:rsidRPr="000C6008" w:rsidRDefault="00ED0510" w:rsidP="00CE477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Data mostra</w:t>
            </w:r>
          </w:p>
        </w:tc>
        <w:tc>
          <w:tcPr>
            <w:tcW w:w="1929" w:type="dxa"/>
            <w:shd w:val="clear" w:color="auto" w:fill="auto"/>
          </w:tcPr>
          <w:p w:rsidR="00B601AA" w:rsidRPr="000C6008" w:rsidRDefault="00ED0510" w:rsidP="00CE477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Punt mostreig</w:t>
            </w:r>
          </w:p>
        </w:tc>
        <w:tc>
          <w:tcPr>
            <w:tcW w:w="3319" w:type="dxa"/>
            <w:shd w:val="clear" w:color="auto" w:fill="auto"/>
          </w:tcPr>
          <w:p w:rsidR="00B601AA" w:rsidRPr="000C6008" w:rsidRDefault="00B601AA" w:rsidP="00CE477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0C6008">
              <w:rPr>
                <w:rFonts w:ascii="Arial" w:eastAsia="Times New Roman" w:hAnsi="Arial" w:cs="Arial"/>
                <w:lang w:eastAsia="es-ES"/>
              </w:rPr>
              <w:t>Zona d’abastament</w:t>
            </w:r>
          </w:p>
        </w:tc>
        <w:tc>
          <w:tcPr>
            <w:tcW w:w="1593" w:type="dxa"/>
          </w:tcPr>
          <w:p w:rsidR="00B601AA" w:rsidRPr="000C6008" w:rsidRDefault="00ED0510" w:rsidP="00CE477E">
            <w:pPr>
              <w:spacing w:before="120" w:after="120" w:line="240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Resultat</w:t>
            </w:r>
          </w:p>
        </w:tc>
        <w:tc>
          <w:tcPr>
            <w:tcW w:w="1467" w:type="dxa"/>
            <w:shd w:val="clear" w:color="auto" w:fill="auto"/>
          </w:tcPr>
          <w:p w:rsidR="00B601AA" w:rsidRPr="000C6008" w:rsidRDefault="00ED0510" w:rsidP="00CE477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Valor RD</w:t>
            </w:r>
          </w:p>
        </w:tc>
      </w:tr>
      <w:tr w:rsidR="00B601AA" w:rsidRPr="000C6008" w:rsidTr="00EB774B">
        <w:trPr>
          <w:jc w:val="center"/>
        </w:trPr>
        <w:tc>
          <w:tcPr>
            <w:tcW w:w="1598" w:type="dxa"/>
            <w:vAlign w:val="center"/>
          </w:tcPr>
          <w:p w:rsidR="00B601AA" w:rsidRPr="000C6008" w:rsidRDefault="00B601AA" w:rsidP="00CE477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B601AA" w:rsidRPr="000C6008" w:rsidRDefault="00B601AA" w:rsidP="00CE477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3319" w:type="dxa"/>
            <w:shd w:val="clear" w:color="auto" w:fill="auto"/>
            <w:vAlign w:val="center"/>
          </w:tcPr>
          <w:p w:rsidR="00B601AA" w:rsidRPr="000C6008" w:rsidRDefault="00B601AA" w:rsidP="00CE477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593" w:type="dxa"/>
            <w:vAlign w:val="center"/>
          </w:tcPr>
          <w:p w:rsidR="00B601AA" w:rsidRPr="000C6008" w:rsidRDefault="00B601AA" w:rsidP="00CE477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 w:rsidR="00B601AA" w:rsidRPr="000C6008" w:rsidRDefault="00ED0510" w:rsidP="00CE477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˃ 10</w:t>
            </w:r>
            <w:r w:rsidRPr="00A2259A">
              <w:rPr>
                <w:rFonts w:ascii="Arial" w:eastAsia="Times New Roman" w:hAnsi="Arial" w:cs="Arial"/>
                <w:lang w:eastAsia="es-ES"/>
              </w:rPr>
              <w:t xml:space="preserve"> µg/l</w:t>
            </w:r>
          </w:p>
        </w:tc>
      </w:tr>
    </w:tbl>
    <w:p w:rsidR="000C6008" w:rsidRPr="000C6008" w:rsidRDefault="000C6008" w:rsidP="00CE477E">
      <w:pPr>
        <w:spacing w:before="120" w:after="120" w:line="240" w:lineRule="auto"/>
        <w:jc w:val="both"/>
        <w:rPr>
          <w:rFonts w:ascii="Arial" w:eastAsia="Times New Roman" w:hAnsi="Arial" w:cs="Arial"/>
          <w:lang w:eastAsia="es-ES"/>
        </w:rPr>
      </w:pPr>
    </w:p>
    <w:p w:rsidR="000C6008" w:rsidRPr="00ED0510" w:rsidRDefault="000C6008" w:rsidP="00CE477E">
      <w:pPr>
        <w:pBdr>
          <w:top w:val="single" w:sz="4" w:space="5" w:color="auto"/>
          <w:left w:val="single" w:sz="4" w:space="0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center" w:pos="4252"/>
          <w:tab w:val="right" w:pos="8504"/>
        </w:tabs>
        <w:spacing w:before="120" w:after="120" w:line="240" w:lineRule="auto"/>
        <w:jc w:val="both"/>
        <w:rPr>
          <w:rFonts w:ascii="Arial" w:eastAsia="Times New Roman" w:hAnsi="Arial" w:cs="Arial"/>
          <w:color w:val="FF0000"/>
          <w:lang w:eastAsia="es-ES"/>
        </w:rPr>
      </w:pPr>
      <w:r w:rsidRPr="000C6008">
        <w:rPr>
          <w:rFonts w:ascii="Arial" w:eastAsia="Times New Roman" w:hAnsi="Arial" w:cs="Arial"/>
          <w:b/>
          <w:lang w:eastAsia="es-ES"/>
        </w:rPr>
        <w:t xml:space="preserve">MESURES ADOPTADES PER L’AJUNTAMENT </w:t>
      </w:r>
      <w:r w:rsidRPr="00ED0510">
        <w:rPr>
          <w:rFonts w:ascii="Arial" w:eastAsia="Times New Roman" w:hAnsi="Arial" w:cs="Arial"/>
          <w:color w:val="FF0000"/>
          <w:lang w:eastAsia="es-ES"/>
        </w:rPr>
        <w:t>(esborrar les que no s’hagin portat a terme)</w:t>
      </w:r>
    </w:p>
    <w:p w:rsidR="000C6008" w:rsidRPr="000C6008" w:rsidRDefault="00D55C43" w:rsidP="00CE477E">
      <w:pPr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Arial" w:eastAsia="Times New Roman" w:hAnsi="Arial" w:cs="Times New Roman"/>
          <w:lang w:eastAsia="es-ES"/>
        </w:rPr>
      </w:pPr>
      <w:r>
        <w:rPr>
          <w:rFonts w:ascii="Arial" w:eastAsia="Times New Roman" w:hAnsi="Arial" w:cs="Times New Roman"/>
          <w:lang w:eastAsia="es-ES"/>
        </w:rPr>
        <w:t>S’està revisant</w:t>
      </w:r>
      <w:r w:rsidR="000C6008" w:rsidRPr="000C6008">
        <w:rPr>
          <w:rFonts w:ascii="Arial" w:eastAsia="Times New Roman" w:hAnsi="Arial" w:cs="Times New Roman"/>
          <w:lang w:eastAsia="es-ES"/>
        </w:rPr>
        <w:t xml:space="preserve"> el procediment emprat en la potabilització de l’aigua.</w:t>
      </w:r>
    </w:p>
    <w:p w:rsidR="000C6008" w:rsidRPr="000C6008" w:rsidRDefault="000C6008" w:rsidP="00CE477E">
      <w:pPr>
        <w:keepNext/>
        <w:numPr>
          <w:ilvl w:val="0"/>
          <w:numId w:val="1"/>
        </w:numPr>
        <w:tabs>
          <w:tab w:val="right" w:pos="5670"/>
          <w:tab w:val="left" w:pos="5954"/>
        </w:tabs>
        <w:spacing w:before="120" w:after="120" w:line="240" w:lineRule="auto"/>
        <w:ind w:left="357" w:hanging="357"/>
        <w:jc w:val="both"/>
        <w:outlineLvl w:val="0"/>
        <w:rPr>
          <w:rFonts w:ascii="Arial" w:eastAsia="Times New Roman" w:hAnsi="Arial" w:cs="Times New Roman"/>
          <w:lang w:eastAsia="es-ES"/>
        </w:rPr>
      </w:pPr>
      <w:r w:rsidRPr="000C6008">
        <w:rPr>
          <w:rFonts w:ascii="Arial" w:eastAsia="Times New Roman" w:hAnsi="Arial" w:cs="Times New Roman"/>
          <w:lang w:eastAsia="es-ES"/>
        </w:rPr>
        <w:t>S’ha barrejat l’aigua amb una a</w:t>
      </w:r>
      <w:r w:rsidR="00B52DAA">
        <w:rPr>
          <w:rFonts w:ascii="Arial" w:eastAsia="Times New Roman" w:hAnsi="Arial" w:cs="Times New Roman"/>
          <w:lang w:eastAsia="es-ES"/>
        </w:rPr>
        <w:t>l</w:t>
      </w:r>
      <w:r w:rsidR="006E346F">
        <w:rPr>
          <w:rFonts w:ascii="Arial" w:eastAsia="Times New Roman" w:hAnsi="Arial" w:cs="Times New Roman"/>
          <w:lang w:eastAsia="es-ES"/>
        </w:rPr>
        <w:t>t</w:t>
      </w:r>
      <w:r w:rsidR="00ED0510">
        <w:rPr>
          <w:rFonts w:ascii="Arial" w:eastAsia="Times New Roman" w:hAnsi="Arial" w:cs="Times New Roman"/>
          <w:lang w:eastAsia="es-ES"/>
        </w:rPr>
        <w:t xml:space="preserve">ra </w:t>
      </w:r>
      <w:r w:rsidR="00A2259A">
        <w:rPr>
          <w:rFonts w:ascii="Arial" w:eastAsia="Times New Roman" w:hAnsi="Arial" w:cs="Times New Roman"/>
          <w:lang w:eastAsia="es-ES"/>
        </w:rPr>
        <w:t>de baix contingut en manganès</w:t>
      </w:r>
      <w:r w:rsidR="00ED0510">
        <w:rPr>
          <w:rFonts w:ascii="Arial" w:eastAsia="Times New Roman" w:hAnsi="Arial" w:cs="Times New Roman"/>
          <w:lang w:eastAsia="es-ES"/>
        </w:rPr>
        <w:t>,</w:t>
      </w:r>
      <w:r w:rsidRPr="000C6008">
        <w:rPr>
          <w:rFonts w:ascii="Arial" w:eastAsia="Times New Roman" w:hAnsi="Arial" w:cs="Times New Roman"/>
          <w:lang w:eastAsia="es-ES"/>
        </w:rPr>
        <w:t xml:space="preserve"> per tal de disminuir-ne la concentració.</w:t>
      </w:r>
    </w:p>
    <w:p w:rsidR="000C6008" w:rsidRPr="000C6008" w:rsidRDefault="000C6008" w:rsidP="00CE477E">
      <w:pPr>
        <w:pBdr>
          <w:top w:val="single" w:sz="4" w:space="5" w:color="auto"/>
          <w:left w:val="single" w:sz="4" w:space="0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center" w:pos="4252"/>
          <w:tab w:val="right" w:pos="8504"/>
        </w:tabs>
        <w:spacing w:before="120" w:after="120" w:line="240" w:lineRule="auto"/>
        <w:jc w:val="both"/>
        <w:rPr>
          <w:rFonts w:ascii="Arial" w:eastAsia="Times New Roman" w:hAnsi="Arial" w:cs="Times New Roman"/>
          <w:b/>
          <w:lang w:eastAsia="es-ES"/>
        </w:rPr>
      </w:pPr>
      <w:r w:rsidRPr="000C6008">
        <w:rPr>
          <w:rFonts w:ascii="Arial" w:eastAsia="Times New Roman" w:hAnsi="Arial" w:cs="Times New Roman"/>
          <w:b/>
          <w:lang w:eastAsia="es-ES"/>
        </w:rPr>
        <w:t xml:space="preserve">RISC SANITARI </w:t>
      </w:r>
    </w:p>
    <w:p w:rsidR="00F9211E" w:rsidRPr="00F9211E" w:rsidRDefault="00F9211E" w:rsidP="00CE477E">
      <w:pPr>
        <w:pStyle w:val="Pargrafdellista"/>
        <w:numPr>
          <w:ilvl w:val="0"/>
          <w:numId w:val="10"/>
        </w:numPr>
        <w:spacing w:before="120" w:after="120" w:line="240" w:lineRule="auto"/>
        <w:ind w:left="357" w:hanging="357"/>
        <w:contextualSpacing w:val="0"/>
        <w:rPr>
          <w:rFonts w:ascii="Arial" w:eastAsia="Times New Roman" w:hAnsi="Arial" w:cs="Times New Roman"/>
          <w:lang w:eastAsia="es-ES"/>
        </w:rPr>
      </w:pPr>
      <w:r w:rsidRPr="00F9211E">
        <w:rPr>
          <w:rFonts w:ascii="Arial" w:eastAsia="Times New Roman" w:hAnsi="Arial" w:cs="Times New Roman"/>
          <w:lang w:eastAsia="es-ES"/>
        </w:rPr>
        <w:t>La presència de seleni en aigües naturals pot ser conseqüència de la dissolució de roques i minerals, ja que és un dels elements que forma l’escorça terrestre.</w:t>
      </w:r>
    </w:p>
    <w:p w:rsidR="000C6008" w:rsidRPr="00D55C43" w:rsidRDefault="00D55C43" w:rsidP="00CE477E">
      <w:pPr>
        <w:keepNext/>
        <w:numPr>
          <w:ilvl w:val="0"/>
          <w:numId w:val="10"/>
        </w:numPr>
        <w:tabs>
          <w:tab w:val="right" w:pos="5670"/>
          <w:tab w:val="left" w:pos="5954"/>
        </w:tabs>
        <w:spacing w:before="120" w:after="120" w:line="240" w:lineRule="auto"/>
        <w:ind w:left="357" w:hanging="357"/>
        <w:jc w:val="both"/>
        <w:outlineLvl w:val="0"/>
        <w:rPr>
          <w:rFonts w:ascii="Arial" w:eastAsia="Times New Roman" w:hAnsi="Arial" w:cs="Times New Roman"/>
          <w:lang w:eastAsia="es-ES"/>
        </w:rPr>
      </w:pPr>
      <w:r w:rsidRPr="00D55C43">
        <w:rPr>
          <w:rFonts w:ascii="Arial" w:eastAsia="Times New Roman" w:hAnsi="Arial" w:cs="Times New Roman"/>
          <w:lang w:eastAsia="es-ES"/>
        </w:rPr>
        <w:t>El seleni s’ha identificat com un oligoelement essencial per a la salut humana, però quan hi ha un excés molt acusat d’aquest element es poden observar efectes tòxics que es manifesten en les ungles, els cabells i el fetge.</w:t>
      </w:r>
    </w:p>
    <w:p w:rsidR="000C6008" w:rsidRPr="00D55C43" w:rsidRDefault="00235CCC" w:rsidP="00CE477E">
      <w:pPr>
        <w:pBdr>
          <w:top w:val="single" w:sz="4" w:space="5" w:color="auto"/>
          <w:left w:val="single" w:sz="4" w:space="0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center" w:pos="4252"/>
          <w:tab w:val="right" w:pos="8504"/>
        </w:tabs>
        <w:spacing w:before="120" w:after="120" w:line="240" w:lineRule="auto"/>
        <w:jc w:val="both"/>
        <w:rPr>
          <w:rFonts w:ascii="Arial" w:eastAsia="Times New Roman" w:hAnsi="Arial" w:cs="Times New Roman"/>
          <w:b/>
          <w:lang w:eastAsia="es-ES"/>
        </w:rPr>
      </w:pPr>
      <w:r>
        <w:rPr>
          <w:rFonts w:ascii="Arial" w:eastAsia="Times New Roman" w:hAnsi="Arial" w:cs="Times New Roman"/>
          <w:b/>
          <w:lang w:eastAsia="es-ES"/>
        </w:rPr>
        <w:t>RECOMANACIONS A LA POBLACIÓ</w:t>
      </w:r>
    </w:p>
    <w:p w:rsidR="00D55C43" w:rsidRDefault="00D55C43" w:rsidP="00CE477E">
      <w:pPr>
        <w:pStyle w:val="Pargrafdellista"/>
        <w:numPr>
          <w:ilvl w:val="0"/>
          <w:numId w:val="7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 w:rsidRPr="00DF70A8">
        <w:rPr>
          <w:rFonts w:ascii="Arial" w:hAnsi="Arial" w:cs="Arial"/>
        </w:rPr>
        <w:t>L’aigua es pot utilitzar per dutxar-se, rentar la roba o rentar els estris de cuina, sense cap risc per a la salut.</w:t>
      </w:r>
    </w:p>
    <w:p w:rsidR="00D55C43" w:rsidRDefault="00D55C43" w:rsidP="00CE477E">
      <w:pPr>
        <w:pStyle w:val="Pargrafdellista"/>
        <w:numPr>
          <w:ilvl w:val="0"/>
          <w:numId w:val="7"/>
        </w:numPr>
        <w:spacing w:before="120" w:after="120" w:line="240" w:lineRule="auto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El c</w:t>
      </w:r>
      <w:r w:rsidR="00064B66">
        <w:rPr>
          <w:rFonts w:ascii="Arial" w:hAnsi="Arial" w:cs="Arial"/>
        </w:rPr>
        <w:t>onsum ocasional no representa</w:t>
      </w:r>
      <w:r>
        <w:rPr>
          <w:rFonts w:ascii="Arial" w:hAnsi="Arial" w:cs="Arial"/>
        </w:rPr>
        <w:t xml:space="preserve"> risc per la salut.</w:t>
      </w:r>
    </w:p>
    <w:p w:rsidR="00CE477E" w:rsidRDefault="00CE477E" w:rsidP="00CE477E">
      <w:pPr>
        <w:spacing w:before="120" w:after="120" w:line="240" w:lineRule="auto"/>
      </w:pPr>
    </w:p>
    <w:p w:rsidR="00B601AA" w:rsidRPr="00CE477E" w:rsidRDefault="00B601AA" w:rsidP="00CE477E">
      <w:pPr>
        <w:spacing w:before="120" w:after="120" w:line="240" w:lineRule="auto"/>
        <w:rPr>
          <w:rFonts w:ascii="Arial" w:eastAsia="Times New Roman" w:hAnsi="Arial" w:cs="Times New Roman"/>
          <w:lang w:eastAsia="es-ES"/>
        </w:rPr>
      </w:pPr>
      <w:r w:rsidRPr="00CE477E">
        <w:rPr>
          <w:rFonts w:ascii="Arial" w:eastAsia="Times New Roman" w:hAnsi="Arial" w:cs="Times New Roman"/>
          <w:lang w:eastAsia="es-ES"/>
        </w:rPr>
        <w:t>Lloc i data</w:t>
      </w:r>
    </w:p>
    <w:p w:rsidR="00CE477E" w:rsidRDefault="00CE477E" w:rsidP="00CE477E">
      <w:pPr>
        <w:spacing w:before="120" w:after="120" w:line="240" w:lineRule="auto"/>
      </w:pPr>
    </w:p>
    <w:p w:rsidR="00CE477E" w:rsidRDefault="00CE477E" w:rsidP="00CE477E">
      <w:pPr>
        <w:spacing w:before="120" w:after="120" w:line="240" w:lineRule="auto"/>
        <w:rPr>
          <w:rFonts w:ascii="Arial" w:eastAsia="Times New Roman" w:hAnsi="Arial" w:cs="Times New Roman"/>
          <w:lang w:eastAsia="es-ES"/>
        </w:rPr>
      </w:pPr>
    </w:p>
    <w:p w:rsidR="00ED0510" w:rsidRDefault="00ED0510" w:rsidP="00CE477E">
      <w:pPr>
        <w:spacing w:before="120" w:after="120" w:line="240" w:lineRule="auto"/>
        <w:rPr>
          <w:rFonts w:ascii="Arial" w:eastAsia="Times New Roman" w:hAnsi="Arial" w:cs="Times New Roman"/>
          <w:lang w:eastAsia="es-ES"/>
        </w:rPr>
      </w:pPr>
    </w:p>
    <w:p w:rsidR="00ED0510" w:rsidRDefault="00ED0510" w:rsidP="00CE477E">
      <w:pPr>
        <w:spacing w:before="120" w:after="120" w:line="240" w:lineRule="auto"/>
        <w:rPr>
          <w:rFonts w:ascii="Arial" w:eastAsia="Times New Roman" w:hAnsi="Arial" w:cs="Times New Roman"/>
          <w:lang w:eastAsia="es-ES"/>
        </w:rPr>
      </w:pPr>
    </w:p>
    <w:p w:rsidR="00ED0510" w:rsidRDefault="00ED0510" w:rsidP="00CE477E">
      <w:pPr>
        <w:spacing w:before="120" w:after="120" w:line="240" w:lineRule="auto"/>
        <w:rPr>
          <w:rFonts w:ascii="Arial" w:eastAsia="Times New Roman" w:hAnsi="Arial" w:cs="Times New Roman"/>
          <w:lang w:eastAsia="es-ES"/>
        </w:rPr>
      </w:pPr>
    </w:p>
    <w:p w:rsidR="00ED0510" w:rsidRDefault="00ED0510" w:rsidP="00CE477E">
      <w:pPr>
        <w:spacing w:before="120" w:after="120" w:line="240" w:lineRule="auto"/>
        <w:rPr>
          <w:rFonts w:ascii="Arial" w:eastAsia="Times New Roman" w:hAnsi="Arial" w:cs="Times New Roman"/>
          <w:lang w:eastAsia="es-ES"/>
        </w:rPr>
      </w:pPr>
    </w:p>
    <w:p w:rsidR="00CE477E" w:rsidRPr="00C80F58" w:rsidRDefault="00CE477E" w:rsidP="00CE477E">
      <w:pPr>
        <w:spacing w:before="120" w:after="120" w:line="240" w:lineRule="auto"/>
        <w:rPr>
          <w:rFonts w:ascii="Arial" w:eastAsia="Times New Roman" w:hAnsi="Arial" w:cs="Times New Roman"/>
          <w:lang w:eastAsia="es-ES"/>
        </w:rPr>
      </w:pPr>
      <w:r w:rsidRPr="00C80F58">
        <w:rPr>
          <w:rFonts w:ascii="Arial" w:eastAsia="Times New Roman" w:hAnsi="Arial" w:cs="Times New Roman"/>
          <w:lang w:eastAsia="es-ES"/>
        </w:rPr>
        <w:t>Referències bibliogràfiques:</w:t>
      </w:r>
    </w:p>
    <w:p w:rsidR="00CE477E" w:rsidRPr="000C6008" w:rsidRDefault="003C29B9" w:rsidP="00CE477E">
      <w:pPr>
        <w:spacing w:before="120" w:after="120" w:line="240" w:lineRule="auto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hyperlink r:id="rId8" w:history="1">
        <w:r w:rsidR="00CE477E" w:rsidRPr="00235CCC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>Guia de qualitat de l’aigua de l’OMS</w:t>
        </w:r>
      </w:hyperlink>
    </w:p>
    <w:p w:rsidR="00CE477E" w:rsidRPr="000C6008" w:rsidRDefault="003C29B9" w:rsidP="00CE477E">
      <w:pPr>
        <w:spacing w:before="120" w:after="120" w:line="240" w:lineRule="auto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hyperlink r:id="rId9" w:history="1">
        <w:r w:rsidR="00CE477E" w:rsidRPr="00235CCC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>Real D</w:t>
        </w:r>
        <w:r w:rsidR="00CE477E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>ecreto 140/2003,</w:t>
        </w:r>
        <w:r w:rsidR="00CE477E" w:rsidRPr="00235CCC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 xml:space="preserve"> pel qual s’estableixen els criteris sanitaris de la qualitat de l’aigua de consum humà.</w:t>
        </w:r>
      </w:hyperlink>
    </w:p>
    <w:p w:rsidR="00CE477E" w:rsidRPr="000C6008" w:rsidRDefault="003C29B9" w:rsidP="00CE477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hyperlink r:id="rId10" w:history="1">
        <w:r w:rsidR="00CE477E" w:rsidRPr="00235CCC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>Desenvolupament de l’article 27.7 del real decret 140/2003, de 7 de febrer.</w:t>
        </w:r>
      </w:hyperlink>
    </w:p>
    <w:p w:rsidR="00CE477E" w:rsidRPr="003C29B9" w:rsidRDefault="003C29B9" w:rsidP="003C29B9">
      <w:pPr>
        <w:spacing w:before="120" w:after="120" w:line="240" w:lineRule="auto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hyperlink r:id="rId11" w:history="1">
        <w:r w:rsidR="00CE477E" w:rsidRPr="00235CCC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>Programa de Vigilància i control sanitari de les aigües de consum humà de Catalunya</w:t>
        </w:r>
      </w:hyperlink>
      <w:bookmarkStart w:id="0" w:name="_GoBack"/>
      <w:bookmarkEnd w:id="0"/>
    </w:p>
    <w:sectPr w:rsidR="00CE477E" w:rsidRPr="003C29B9" w:rsidSect="00CE477E">
      <w:pgSz w:w="11906" w:h="16838"/>
      <w:pgMar w:top="1440" w:right="1080" w:bottom="709" w:left="108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DAA" w:rsidRDefault="00D76DAA" w:rsidP="00235CCC">
      <w:pPr>
        <w:spacing w:after="0" w:line="240" w:lineRule="auto"/>
      </w:pPr>
      <w:r>
        <w:separator/>
      </w:r>
    </w:p>
  </w:endnote>
  <w:endnote w:type="continuationSeparator" w:id="0">
    <w:p w:rsidR="00D76DAA" w:rsidRDefault="00D76DAA" w:rsidP="0023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DAA" w:rsidRDefault="00D76DAA" w:rsidP="00235CCC">
      <w:pPr>
        <w:spacing w:after="0" w:line="240" w:lineRule="auto"/>
      </w:pPr>
      <w:r>
        <w:separator/>
      </w:r>
    </w:p>
  </w:footnote>
  <w:footnote w:type="continuationSeparator" w:id="0">
    <w:p w:rsidR="00D76DAA" w:rsidRDefault="00D76DAA" w:rsidP="00235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DB6"/>
    <w:multiLevelType w:val="hybridMultilevel"/>
    <w:tmpl w:val="7E74BCEA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B4ECB"/>
    <w:multiLevelType w:val="hybridMultilevel"/>
    <w:tmpl w:val="080066A4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04E6F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3633038C"/>
    <w:multiLevelType w:val="hybridMultilevel"/>
    <w:tmpl w:val="648A80DC"/>
    <w:lvl w:ilvl="0" w:tplc="0C0A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C959EE"/>
    <w:multiLevelType w:val="hybridMultilevel"/>
    <w:tmpl w:val="9440CCF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B27873"/>
    <w:multiLevelType w:val="hybridMultilevel"/>
    <w:tmpl w:val="BB46DAEE"/>
    <w:lvl w:ilvl="0" w:tplc="0C0A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4B76E90"/>
    <w:multiLevelType w:val="hybridMultilevel"/>
    <w:tmpl w:val="A3EAB708"/>
    <w:lvl w:ilvl="0" w:tplc="0C0A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7B11BB0"/>
    <w:multiLevelType w:val="hybridMultilevel"/>
    <w:tmpl w:val="CF0A6EB4"/>
    <w:lvl w:ilvl="0" w:tplc="0C0A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08"/>
    <w:rsid w:val="000033CA"/>
    <w:rsid w:val="000050B1"/>
    <w:rsid w:val="000137C8"/>
    <w:rsid w:val="00064B66"/>
    <w:rsid w:val="000B3E3D"/>
    <w:rsid w:val="000C6008"/>
    <w:rsid w:val="00105FB7"/>
    <w:rsid w:val="001A356B"/>
    <w:rsid w:val="001C2A7E"/>
    <w:rsid w:val="00235CCC"/>
    <w:rsid w:val="002679E2"/>
    <w:rsid w:val="002A33FE"/>
    <w:rsid w:val="002D3D98"/>
    <w:rsid w:val="00302D0C"/>
    <w:rsid w:val="003213D8"/>
    <w:rsid w:val="00333686"/>
    <w:rsid w:val="003B4BE7"/>
    <w:rsid w:val="003C29B9"/>
    <w:rsid w:val="003E2F8A"/>
    <w:rsid w:val="005105AB"/>
    <w:rsid w:val="005111C7"/>
    <w:rsid w:val="005643A1"/>
    <w:rsid w:val="005768BF"/>
    <w:rsid w:val="006B5606"/>
    <w:rsid w:val="006E346F"/>
    <w:rsid w:val="0071744B"/>
    <w:rsid w:val="008149BB"/>
    <w:rsid w:val="00845118"/>
    <w:rsid w:val="008632D2"/>
    <w:rsid w:val="008C6936"/>
    <w:rsid w:val="00A03725"/>
    <w:rsid w:val="00A2259A"/>
    <w:rsid w:val="00A619AC"/>
    <w:rsid w:val="00AA4454"/>
    <w:rsid w:val="00AE6AAC"/>
    <w:rsid w:val="00AF2E20"/>
    <w:rsid w:val="00B25B89"/>
    <w:rsid w:val="00B409A4"/>
    <w:rsid w:val="00B52DAA"/>
    <w:rsid w:val="00B601AA"/>
    <w:rsid w:val="00B766C3"/>
    <w:rsid w:val="00C24D45"/>
    <w:rsid w:val="00C24DC2"/>
    <w:rsid w:val="00C31C84"/>
    <w:rsid w:val="00C83CAD"/>
    <w:rsid w:val="00CE477E"/>
    <w:rsid w:val="00D54457"/>
    <w:rsid w:val="00D55C43"/>
    <w:rsid w:val="00D76DAA"/>
    <w:rsid w:val="00D91ABB"/>
    <w:rsid w:val="00DA3970"/>
    <w:rsid w:val="00DA4C15"/>
    <w:rsid w:val="00E23811"/>
    <w:rsid w:val="00E53CDD"/>
    <w:rsid w:val="00EB774B"/>
    <w:rsid w:val="00ED0510"/>
    <w:rsid w:val="00F9211E"/>
    <w:rsid w:val="00FA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235CCC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235C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35CCC"/>
  </w:style>
  <w:style w:type="paragraph" w:styleId="Peu">
    <w:name w:val="footer"/>
    <w:basedOn w:val="Normal"/>
    <w:link w:val="PeuCar"/>
    <w:uiPriority w:val="99"/>
    <w:unhideWhenUsed/>
    <w:rsid w:val="00235C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235CCC"/>
  </w:style>
  <w:style w:type="paragraph" w:styleId="Textdeglobus">
    <w:name w:val="Balloon Text"/>
    <w:basedOn w:val="Normal"/>
    <w:link w:val="TextdeglobusCar"/>
    <w:uiPriority w:val="99"/>
    <w:semiHidden/>
    <w:unhideWhenUsed/>
    <w:rsid w:val="0023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35CCC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AF2E2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F2E2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AF2E20"/>
    <w:rPr>
      <w:rFonts w:ascii="Arial" w:eastAsia="Times New Roman" w:hAnsi="Arial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235CCC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235C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35CCC"/>
  </w:style>
  <w:style w:type="paragraph" w:styleId="Peu">
    <w:name w:val="footer"/>
    <w:basedOn w:val="Normal"/>
    <w:link w:val="PeuCar"/>
    <w:uiPriority w:val="99"/>
    <w:unhideWhenUsed/>
    <w:rsid w:val="00235C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235CCC"/>
  </w:style>
  <w:style w:type="paragraph" w:styleId="Textdeglobus">
    <w:name w:val="Balloon Text"/>
    <w:basedOn w:val="Normal"/>
    <w:link w:val="TextdeglobusCar"/>
    <w:uiPriority w:val="99"/>
    <w:semiHidden/>
    <w:unhideWhenUsed/>
    <w:rsid w:val="0023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35CCC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AF2E2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F2E2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AF2E20"/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water_sanitation_health/dwq/gdwq3rev/e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alutweb.gencat.cat/ca/ambits_tematics/per_perfils/empreses_i_establiments/empreses_gestores_de_subministrament_daigua/programa_de_vigilancia_i_control_sanitari_de_les_aigues_de_consum_ca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sssi.gob.es/profesionales/saludPublica/docs/articulo_27_7_rd_140_200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e.es/buscar/act.php?id=BOE-A-2003-359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Barcelona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mestrespm</dc:creator>
  <cp:lastModifiedBy>castelbi</cp:lastModifiedBy>
  <cp:revision>4</cp:revision>
  <cp:lastPrinted>2017-04-03T09:28:00Z</cp:lastPrinted>
  <dcterms:created xsi:type="dcterms:W3CDTF">2017-07-14T13:20:00Z</dcterms:created>
  <dcterms:modified xsi:type="dcterms:W3CDTF">2019-08-08T12:08:00Z</dcterms:modified>
</cp:coreProperties>
</file>